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28" w:rsidRDefault="00305128">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bookmarkStart w:id="0" w:name="_GoBack"/>
      <w:bookmarkEnd w:id="0"/>
      <w:r>
        <w:rPr>
          <w:rFonts w:ascii="Arial" w:hAnsi="Arial" w:cs="Arial"/>
          <w:b/>
          <w:iCs/>
          <w:snapToGrid w:val="0"/>
          <w:color w:val="800000"/>
          <w:szCs w:val="24"/>
        </w:rPr>
        <w:t>Appendix F</w:t>
      </w:r>
      <w:r w:rsidR="00656ACD">
        <w:rPr>
          <w:rFonts w:ascii="Arial" w:hAnsi="Arial" w:cs="Arial"/>
          <w:b/>
          <w:iCs/>
          <w:snapToGrid w:val="0"/>
          <w:color w:val="800000"/>
          <w:szCs w:val="24"/>
        </w:rPr>
        <w:t xml:space="preserve"> </w:t>
      </w:r>
    </w:p>
    <w:p w:rsidR="00305128" w:rsidRDefault="00305128">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Review of Monitoring of Audit Work Performed by an Independent Public Accounting Firm</w:t>
      </w:r>
    </w:p>
    <w:p w:rsidR="00305128" w:rsidRDefault="00305128">
      <w:pPr>
        <w:pStyle w:val="Header"/>
        <w:tabs>
          <w:tab w:val="clear" w:pos="4320"/>
          <w:tab w:val="clear" w:pos="8640"/>
        </w:tabs>
      </w:pPr>
    </w:p>
    <w:p w:rsidR="00305128" w:rsidRDefault="00305128">
      <w:r>
        <w:t xml:space="preserve">This appendix provides guidance for the review of monitoring by the </w:t>
      </w:r>
      <w:r w:rsidR="00A10881">
        <w:t>audit organization</w:t>
      </w:r>
      <w:r>
        <w:t xml:space="preserve"> of contracted audit or attest</w:t>
      </w:r>
      <w:r w:rsidR="00CF52AE">
        <w:t>ation</w:t>
      </w:r>
      <w:r>
        <w:t xml:space="preserve"> work performed by an independent public accounting firm (IPA) where the IPA served as the auditor. Section 4(b) of the Inspector General Act of 1978 (</w:t>
      </w:r>
      <w:r w:rsidR="00FB61EF" w:rsidRPr="00CC2EDB">
        <w:t>5 U.S.C. Appendix</w:t>
      </w:r>
      <w:r w:rsidR="00BA4BF2">
        <w:t xml:space="preserve"> 3</w:t>
      </w:r>
      <w:r>
        <w:t>) requires O</w:t>
      </w:r>
      <w:r w:rsidR="00795BFC">
        <w:t xml:space="preserve">ffices of </w:t>
      </w:r>
      <w:r>
        <w:t>I</w:t>
      </w:r>
      <w:r w:rsidR="00795BFC">
        <w:t xml:space="preserve">nspector </w:t>
      </w:r>
      <w:r>
        <w:t>G</w:t>
      </w:r>
      <w:r w:rsidR="00795BFC">
        <w:t>eneral (OIG</w:t>
      </w:r>
      <w:r>
        <w:t>s</w:t>
      </w:r>
      <w:r w:rsidR="00795BFC">
        <w:t>)</w:t>
      </w:r>
      <w:r>
        <w:t xml:space="preserve"> to establish guidelines to determine when it is appropriate to use non-</w:t>
      </w:r>
      <w:r w:rsidR="00731514">
        <w:t>f</w:t>
      </w:r>
      <w:r>
        <w:t xml:space="preserve">ederal auditors such as IPAs. The </w:t>
      </w:r>
      <w:r w:rsidR="00795BFC">
        <w:t>A</w:t>
      </w:r>
      <w:r>
        <w:t xml:space="preserve">ct also requires </w:t>
      </w:r>
      <w:r w:rsidR="00731514">
        <w:t>OIGs</w:t>
      </w:r>
      <w:r>
        <w:t xml:space="preserve"> to ensure that the work of non-</w:t>
      </w:r>
      <w:r w:rsidR="00731514">
        <w:t>f</w:t>
      </w:r>
      <w:r>
        <w:t>ederal auditors adhere</w:t>
      </w:r>
      <w:r w:rsidR="00CF52AE">
        <w:t>s</w:t>
      </w:r>
      <w:r>
        <w:t xml:space="preserve"> to generally accepted government auditing standards (GAGAS). </w:t>
      </w:r>
      <w:r w:rsidR="0096647F" w:rsidRPr="0096647F">
        <w:t>Accordingly, the C</w:t>
      </w:r>
      <w:r w:rsidR="00AE3730">
        <w:t xml:space="preserve">ouncil of </w:t>
      </w:r>
      <w:r w:rsidR="00B946FE">
        <w:t xml:space="preserve">the </w:t>
      </w:r>
      <w:r w:rsidR="0096647F" w:rsidRPr="0096647F">
        <w:t>I</w:t>
      </w:r>
      <w:r w:rsidR="00AE3730">
        <w:t xml:space="preserve">nspectors General on Integrity and Efficiency </w:t>
      </w:r>
      <w:r w:rsidR="0096647F" w:rsidRPr="0096647F">
        <w:t>Audit Committee has determined that it is prudent to give this area appropriate coverage as part of the peer review</w:t>
      </w:r>
      <w:r w:rsidR="00B255B0">
        <w:t>, regardless of</w:t>
      </w:r>
      <w:r w:rsidR="00F61D07">
        <w:t xml:space="preserve"> whether an External Peer Review or a Modified Peer Review is required</w:t>
      </w:r>
      <w:r w:rsidR="0096647F" w:rsidRPr="0096647F">
        <w:t>.</w:t>
      </w:r>
      <w:r w:rsidR="0096647F">
        <w:t xml:space="preserve"> </w:t>
      </w:r>
      <w:r>
        <w:t>IPA monitoring is</w:t>
      </w:r>
      <w:r w:rsidR="00731514">
        <w:t xml:space="preserve"> an activity that is</w:t>
      </w:r>
      <w:r>
        <w:t xml:space="preserve"> </w:t>
      </w:r>
      <w:r w:rsidR="00FB61EF" w:rsidRPr="00FB61EF">
        <w:rPr>
          <w:u w:val="single"/>
        </w:rPr>
        <w:t>not</w:t>
      </w:r>
      <w:r w:rsidR="00325DB8">
        <w:t xml:space="preserve"> </w:t>
      </w:r>
      <w:r>
        <w:t>an audit</w:t>
      </w:r>
      <w:r w:rsidR="00B255B0">
        <w:t>,</w:t>
      </w:r>
      <w:r>
        <w:t xml:space="preserve"> and </w:t>
      </w:r>
      <w:r w:rsidR="00325DB8">
        <w:t xml:space="preserve">accordingly GAGAS </w:t>
      </w:r>
      <w:r>
        <w:t xml:space="preserve">does not </w:t>
      </w:r>
      <w:r w:rsidR="00325DB8">
        <w:t>apply to the activity.</w:t>
      </w:r>
      <w:r>
        <w:t xml:space="preserve"> All references to GAGAS within this checklist are for informational purposes only. Additionally, the term “audit” in this checklist refers to both audit and attestation engagements, as appropriate.</w:t>
      </w:r>
    </w:p>
    <w:p w:rsidR="00305128" w:rsidRDefault="00305128"/>
    <w:p w:rsidR="00305128" w:rsidRDefault="00305128">
      <w:r>
        <w:t xml:space="preserve">This checklist is not applicable to engagements where the reviewed </w:t>
      </w:r>
      <w:r w:rsidR="008F2619">
        <w:t xml:space="preserve">OIG </w:t>
      </w:r>
      <w:r>
        <w:t>served as the auditor and engaged an IPA to perform part of the work</w:t>
      </w:r>
      <w:r w:rsidR="00FA64B1">
        <w:t xml:space="preserve"> </w:t>
      </w:r>
      <w:r w:rsidR="00FF325A">
        <w:t xml:space="preserve">or situations where </w:t>
      </w:r>
      <w:r w:rsidR="00FA64B1">
        <w:t xml:space="preserve">the </w:t>
      </w:r>
      <w:r w:rsidR="00A10881">
        <w:t xml:space="preserve">audit organization </w:t>
      </w:r>
      <w:r w:rsidR="00FA64B1">
        <w:t>takes full responsibilit</w:t>
      </w:r>
      <w:r w:rsidR="003E3D13">
        <w:t>y</w:t>
      </w:r>
      <w:r w:rsidR="00FA64B1">
        <w:t xml:space="preserve"> for the IPA’s work</w:t>
      </w:r>
      <w:r>
        <w:t xml:space="preserve">. For these engagements, the peer review team should use </w:t>
      </w:r>
      <w:r w:rsidR="00BA4BF2">
        <w:t>A</w:t>
      </w:r>
      <w:r>
        <w:t xml:space="preserve">ppendix C, D, or E, as applicable. </w:t>
      </w:r>
      <w:r w:rsidR="00BA4BF2">
        <w:t xml:space="preserve">Also use Appendix F in addition to Appendix </w:t>
      </w:r>
      <w:r w:rsidR="00796C0A">
        <w:t>C</w:t>
      </w:r>
      <w:r w:rsidR="00BA4BF2">
        <w:t xml:space="preserve">, D, or E if the OIG’s report indicates a division of responsibilities with the IPA. </w:t>
      </w:r>
      <w:r>
        <w:t>It is also not intended that the peer review team review the IPA’s work</w:t>
      </w:r>
      <w:r w:rsidR="00A1523E">
        <w:t xml:space="preserve">. This appendix is not intended to replace auditor judgment and the peer review team may modify the checklist to ensure proper coverage as necessary. The peer review team may also wish to consult other guidance as warranted. </w:t>
      </w:r>
    </w:p>
    <w:p w:rsidR="00305128" w:rsidRDefault="00305128">
      <w:pPr>
        <w:pStyle w:val="Header"/>
        <w:tabs>
          <w:tab w:val="clear" w:pos="4320"/>
          <w:tab w:val="clear" w:pos="8640"/>
        </w:tabs>
      </w:pPr>
    </w:p>
    <w:p w:rsidR="00305128" w:rsidRDefault="00305128">
      <w:pPr>
        <w:pStyle w:val="Header"/>
        <w:tabs>
          <w:tab w:val="clear" w:pos="4320"/>
          <w:tab w:val="clear" w:pos="8640"/>
        </w:tabs>
      </w:pPr>
      <w:r>
        <w:t>OIG UNDER REVIEW</w:t>
      </w:r>
    </w:p>
    <w:p w:rsidR="00305128" w:rsidRDefault="00305128">
      <w:r>
        <w:t>&amp; PERIOD REVIEWED:</w:t>
      </w:r>
      <w:r>
        <w:tab/>
      </w:r>
      <w:r>
        <w:tab/>
        <w:t>________________________________________________</w:t>
      </w:r>
    </w:p>
    <w:p w:rsidR="00305128" w:rsidRDefault="00305128"/>
    <w:p w:rsidR="00305128" w:rsidRDefault="00305128">
      <w:r>
        <w:t>NAME OF CONTRACTED</w:t>
      </w:r>
    </w:p>
    <w:p w:rsidR="00305128" w:rsidRDefault="00305128">
      <w:r>
        <w:t>AUDIT OR ATTESTATION</w:t>
      </w:r>
    </w:p>
    <w:p w:rsidR="00305128" w:rsidRDefault="00305128">
      <w:pPr>
        <w:ind w:left="2520" w:hanging="2520"/>
      </w:pPr>
      <w:r>
        <w:t>ENGAGEMENT:</w:t>
      </w:r>
      <w:r>
        <w:tab/>
      </w:r>
      <w:r>
        <w:tab/>
        <w:t>________________________________________________</w:t>
      </w:r>
    </w:p>
    <w:p w:rsidR="00305128" w:rsidRDefault="00305128"/>
    <w:p w:rsidR="00305128" w:rsidRDefault="00305128">
      <w:pPr>
        <w:tabs>
          <w:tab w:val="left" w:pos="-2340"/>
        </w:tabs>
        <w:ind w:left="2520" w:hanging="2520"/>
      </w:pPr>
      <w:r>
        <w:t>CONTROL NO.:</w:t>
      </w:r>
      <w:r>
        <w:tab/>
      </w:r>
      <w:r>
        <w:tab/>
        <w:t>________________________________________________</w:t>
      </w:r>
    </w:p>
    <w:p w:rsidR="00305128" w:rsidRDefault="00305128">
      <w:pPr>
        <w:ind w:left="2058" w:firstLine="14"/>
      </w:pPr>
      <w:r>
        <w:tab/>
      </w:r>
      <w:r>
        <w:tab/>
      </w:r>
      <w:r>
        <w:tab/>
      </w:r>
    </w:p>
    <w:p w:rsidR="00305128" w:rsidRDefault="00305128">
      <w:pPr>
        <w:ind w:left="2058" w:firstLine="14"/>
      </w:pPr>
    </w:p>
    <w:p w:rsidR="00305128" w:rsidRDefault="00305128">
      <w:pPr>
        <w:ind w:firstLine="14"/>
      </w:pPr>
      <w:r>
        <w:t>REVIEWER(S):</w:t>
      </w:r>
      <w:r>
        <w:tab/>
      </w:r>
      <w:r>
        <w:tab/>
      </w:r>
      <w:r>
        <w:tab/>
      </w:r>
      <w:r>
        <w:tab/>
        <w:t>________________________________________________</w:t>
      </w:r>
    </w:p>
    <w:p w:rsidR="00305128" w:rsidRDefault="00305128">
      <w:r>
        <w:tab/>
      </w:r>
      <w:r>
        <w:tab/>
      </w:r>
      <w:r>
        <w:tab/>
      </w:r>
      <w:r>
        <w:tab/>
      </w:r>
    </w:p>
    <w:p w:rsidR="00305128" w:rsidRDefault="00305128">
      <w:pPr>
        <w:ind w:left="2160" w:firstLine="360"/>
      </w:pPr>
      <w:r>
        <w:tab/>
        <w:t>________________________________________________</w:t>
      </w:r>
    </w:p>
    <w:p w:rsidR="00305128" w:rsidRDefault="00305128"/>
    <w:p w:rsidR="00305128" w:rsidRDefault="00305128">
      <w:pPr>
        <w:ind w:left="2160" w:firstLine="360"/>
      </w:pPr>
      <w:r>
        <w:tab/>
        <w:t>________________________________________________</w:t>
      </w:r>
    </w:p>
    <w:p w:rsidR="00305128" w:rsidRDefault="00305128"/>
    <w:p w:rsidR="00305128" w:rsidRDefault="00305128">
      <w:r>
        <w:t xml:space="preserve">DATE COMPLETED:   </w:t>
      </w:r>
      <w:r>
        <w:tab/>
      </w:r>
      <w:r>
        <w:tab/>
        <w:t>________________________________________________</w:t>
      </w:r>
    </w:p>
    <w:p w:rsidR="00305128" w:rsidRDefault="00305128">
      <w:pPr>
        <w:sectPr w:rsidR="00305128" w:rsidSect="000A4A7B">
          <w:footerReference w:type="default" r:id="rId9"/>
          <w:headerReference w:type="first" r:id="rId10"/>
          <w:footerReference w:type="first" r:id="rId11"/>
          <w:pgSz w:w="12240" w:h="15840" w:code="1"/>
          <w:pgMar w:top="1440" w:right="1080" w:bottom="1440" w:left="1080" w:header="720" w:footer="720" w:gutter="0"/>
          <w:cols w:space="720"/>
          <w:titlePg/>
          <w:docGrid w:linePitch="360"/>
        </w:sectPr>
      </w:pPr>
    </w:p>
    <w:tbl>
      <w:tblPr>
        <w:tblW w:w="10049"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732"/>
        <w:gridCol w:w="720"/>
        <w:gridCol w:w="720"/>
        <w:gridCol w:w="720"/>
        <w:gridCol w:w="3157"/>
      </w:tblGrid>
      <w:tr w:rsidR="00305128">
        <w:trPr>
          <w:tblHeader/>
          <w:jc w:val="center"/>
        </w:trPr>
        <w:tc>
          <w:tcPr>
            <w:tcW w:w="4732" w:type="dxa"/>
            <w:shd w:val="clear" w:color="auto" w:fill="CCCCCC"/>
          </w:tcPr>
          <w:p w:rsidR="00305128" w:rsidRDefault="00305128">
            <w:pPr>
              <w:tabs>
                <w:tab w:val="left" w:pos="252"/>
              </w:tabs>
              <w:autoSpaceDE w:val="0"/>
              <w:autoSpaceDN w:val="0"/>
              <w:adjustRightInd w:val="0"/>
              <w:spacing w:before="60" w:after="60"/>
              <w:jc w:val="center"/>
              <w:rPr>
                <w:b/>
                <w:bCs/>
                <w:sz w:val="22"/>
                <w:szCs w:val="22"/>
              </w:rPr>
            </w:pPr>
          </w:p>
        </w:tc>
        <w:tc>
          <w:tcPr>
            <w:tcW w:w="720" w:type="dxa"/>
            <w:shd w:val="clear" w:color="auto" w:fill="CCCCCC"/>
          </w:tcPr>
          <w:p w:rsidR="00305128" w:rsidRDefault="00305128">
            <w:pPr>
              <w:spacing w:before="60" w:after="60"/>
              <w:jc w:val="center"/>
              <w:rPr>
                <w:rFonts w:ascii="Arial" w:hAnsi="Arial" w:cs="Arial"/>
                <w:b/>
                <w:color w:val="333399"/>
                <w:sz w:val="20"/>
                <w:szCs w:val="20"/>
              </w:rPr>
            </w:pPr>
            <w:r>
              <w:rPr>
                <w:rFonts w:ascii="Arial" w:hAnsi="Arial" w:cs="Arial"/>
                <w:b/>
                <w:color w:val="333399"/>
                <w:sz w:val="20"/>
                <w:szCs w:val="20"/>
              </w:rPr>
              <w:t>Yes</w:t>
            </w:r>
          </w:p>
        </w:tc>
        <w:tc>
          <w:tcPr>
            <w:tcW w:w="720" w:type="dxa"/>
            <w:shd w:val="clear" w:color="auto" w:fill="CCCCCC"/>
          </w:tcPr>
          <w:p w:rsidR="00305128" w:rsidRDefault="00305128">
            <w:pPr>
              <w:spacing w:before="60" w:after="60"/>
              <w:jc w:val="center"/>
              <w:rPr>
                <w:rFonts w:ascii="Arial" w:hAnsi="Arial" w:cs="Arial"/>
                <w:b/>
                <w:color w:val="333399"/>
                <w:sz w:val="20"/>
                <w:szCs w:val="20"/>
              </w:rPr>
            </w:pPr>
            <w:r>
              <w:rPr>
                <w:rFonts w:ascii="Arial" w:hAnsi="Arial" w:cs="Arial"/>
                <w:b/>
                <w:color w:val="333399"/>
                <w:sz w:val="20"/>
                <w:szCs w:val="20"/>
              </w:rPr>
              <w:t>No</w:t>
            </w:r>
          </w:p>
        </w:tc>
        <w:tc>
          <w:tcPr>
            <w:tcW w:w="720" w:type="dxa"/>
            <w:shd w:val="clear" w:color="auto" w:fill="CCCCCC"/>
          </w:tcPr>
          <w:p w:rsidR="00305128" w:rsidRDefault="00305128">
            <w:pPr>
              <w:spacing w:before="60" w:after="60"/>
              <w:jc w:val="center"/>
              <w:rPr>
                <w:rFonts w:ascii="Arial" w:hAnsi="Arial" w:cs="Arial"/>
                <w:b/>
                <w:color w:val="333399"/>
                <w:sz w:val="20"/>
                <w:szCs w:val="20"/>
              </w:rPr>
            </w:pPr>
            <w:r>
              <w:rPr>
                <w:rFonts w:ascii="Arial" w:hAnsi="Arial" w:cs="Arial"/>
                <w:b/>
                <w:color w:val="333399"/>
                <w:sz w:val="20"/>
                <w:szCs w:val="20"/>
              </w:rPr>
              <w:t>N/A</w:t>
            </w:r>
          </w:p>
        </w:tc>
        <w:tc>
          <w:tcPr>
            <w:tcW w:w="3157" w:type="dxa"/>
            <w:shd w:val="clear" w:color="auto" w:fill="CCCCCC"/>
          </w:tcPr>
          <w:p w:rsidR="00305128" w:rsidRDefault="00305128">
            <w:pPr>
              <w:spacing w:before="60" w:after="60"/>
              <w:jc w:val="center"/>
              <w:rPr>
                <w:rFonts w:ascii="Arial" w:hAnsi="Arial" w:cs="Arial"/>
                <w:b/>
                <w:color w:val="333399"/>
                <w:sz w:val="20"/>
                <w:szCs w:val="20"/>
              </w:rPr>
            </w:pPr>
            <w:r>
              <w:rPr>
                <w:rFonts w:ascii="Arial" w:hAnsi="Arial" w:cs="Arial"/>
                <w:b/>
                <w:color w:val="333399"/>
                <w:sz w:val="20"/>
                <w:szCs w:val="20"/>
              </w:rPr>
              <w:t>Remarks and Findings</w:t>
            </w:r>
          </w:p>
        </w:tc>
      </w:tr>
      <w:tr w:rsidR="00305128">
        <w:trPr>
          <w:jc w:val="center"/>
        </w:trPr>
        <w:tc>
          <w:tcPr>
            <w:tcW w:w="10049" w:type="dxa"/>
            <w:gridSpan w:val="5"/>
          </w:tcPr>
          <w:p w:rsidR="00305128" w:rsidRDefault="00305128" w:rsidP="00C951E8">
            <w:pPr>
              <w:spacing w:before="60" w:after="60"/>
              <w:ind w:left="511" w:hanging="511"/>
              <w:rPr>
                <w:rFonts w:ascii="Arial" w:hAnsi="Arial" w:cs="Arial"/>
                <w:b/>
                <w:bCs/>
                <w:color w:val="333399"/>
                <w:sz w:val="20"/>
                <w:szCs w:val="20"/>
              </w:rPr>
            </w:pPr>
            <w:r w:rsidRPr="006419BE">
              <w:rPr>
                <w:rFonts w:ascii="Arial" w:hAnsi="Arial" w:cs="Arial"/>
                <w:b/>
                <w:bCs/>
                <w:color w:val="333399"/>
                <w:sz w:val="22"/>
                <w:szCs w:val="22"/>
              </w:rPr>
              <w:t>1.</w:t>
            </w:r>
            <w:r w:rsidRPr="006419BE">
              <w:rPr>
                <w:rFonts w:ascii="Arial" w:hAnsi="Arial" w:cs="Arial"/>
                <w:b/>
                <w:bCs/>
                <w:color w:val="333399"/>
                <w:sz w:val="22"/>
                <w:szCs w:val="22"/>
              </w:rPr>
              <w:tab/>
              <w:t>Contracting Process</w:t>
            </w:r>
            <w:r>
              <w:rPr>
                <w:rFonts w:ascii="Arial" w:hAnsi="Arial" w:cs="Arial"/>
                <w:bCs/>
                <w:sz w:val="20"/>
                <w:szCs w:val="20"/>
              </w:rPr>
              <w:t xml:space="preserve"> </w:t>
            </w:r>
            <w:r>
              <w:rPr>
                <w:bCs/>
                <w:sz w:val="22"/>
                <w:szCs w:val="22"/>
              </w:rPr>
              <w:t>(Note: Sources of guidance for this section include the Federal Acquisition Regulation</w:t>
            </w:r>
            <w:r w:rsidR="00C22148">
              <w:rPr>
                <w:bCs/>
                <w:sz w:val="22"/>
                <w:szCs w:val="22"/>
              </w:rPr>
              <w:t xml:space="preserve">, </w:t>
            </w:r>
            <w:r>
              <w:rPr>
                <w:bCs/>
                <w:i/>
                <w:sz w:val="22"/>
                <w:szCs w:val="22"/>
              </w:rPr>
              <w:t>Government Auditing Standards</w:t>
            </w:r>
            <w:r w:rsidR="00F769DA">
              <w:rPr>
                <w:bCs/>
                <w:i/>
                <w:sz w:val="22"/>
                <w:szCs w:val="22"/>
              </w:rPr>
              <w:t xml:space="preserve"> </w:t>
            </w:r>
            <w:r w:rsidR="00FB61EF" w:rsidRPr="00FB61EF">
              <w:rPr>
                <w:bCs/>
                <w:sz w:val="22"/>
                <w:szCs w:val="22"/>
              </w:rPr>
              <w:t>(GAS)</w:t>
            </w:r>
            <w:r w:rsidR="00C22148">
              <w:rPr>
                <w:bCs/>
                <w:sz w:val="22"/>
                <w:szCs w:val="22"/>
              </w:rPr>
              <w:t xml:space="preserve">, and the </w:t>
            </w:r>
            <w:r w:rsidR="00EE1257">
              <w:rPr>
                <w:bCs/>
                <w:sz w:val="22"/>
                <w:szCs w:val="22"/>
              </w:rPr>
              <w:t>audit organization’s</w:t>
            </w:r>
            <w:r w:rsidR="00C22148">
              <w:rPr>
                <w:bCs/>
                <w:sz w:val="22"/>
                <w:szCs w:val="22"/>
              </w:rPr>
              <w:t xml:space="preserve"> </w:t>
            </w:r>
            <w:r w:rsidR="00B34C59">
              <w:rPr>
                <w:bCs/>
                <w:sz w:val="22"/>
                <w:szCs w:val="22"/>
              </w:rPr>
              <w:t xml:space="preserve">procurement </w:t>
            </w:r>
            <w:r w:rsidR="00C22148">
              <w:rPr>
                <w:bCs/>
                <w:sz w:val="22"/>
                <w:szCs w:val="22"/>
              </w:rPr>
              <w:t>policies and procedures.</w:t>
            </w:r>
            <w:r>
              <w:rPr>
                <w:bCs/>
                <w:sz w:val="22"/>
                <w:szCs w:val="22"/>
              </w:rPr>
              <w:t>)</w:t>
            </w:r>
          </w:p>
        </w:tc>
      </w:tr>
      <w:tr w:rsidR="00305128">
        <w:trPr>
          <w:trHeight w:val="756"/>
          <w:jc w:val="center"/>
        </w:trPr>
        <w:tc>
          <w:tcPr>
            <w:tcW w:w="4732" w:type="dxa"/>
          </w:tcPr>
          <w:p w:rsidR="00305128" w:rsidRDefault="00305128" w:rsidP="003F6D27">
            <w:pPr>
              <w:pStyle w:val="FootnoteText"/>
              <w:tabs>
                <w:tab w:val="left" w:pos="-734"/>
              </w:tabs>
              <w:autoSpaceDE w:val="0"/>
              <w:autoSpaceDN w:val="0"/>
              <w:adjustRightInd w:val="0"/>
              <w:spacing w:before="80" w:after="120"/>
              <w:ind w:left="504" w:hanging="504"/>
              <w:rPr>
                <w:sz w:val="22"/>
                <w:szCs w:val="22"/>
              </w:rPr>
            </w:pPr>
            <w:r>
              <w:rPr>
                <w:sz w:val="22"/>
                <w:szCs w:val="22"/>
              </w:rPr>
              <w:t>1.1</w:t>
            </w:r>
            <w:r>
              <w:rPr>
                <w:sz w:val="22"/>
                <w:szCs w:val="22"/>
              </w:rPr>
              <w:tab/>
              <w:t>Were the auditors engaged to perform the audit licensed certified public accountants</w:t>
            </w:r>
            <w:r w:rsidR="00074919">
              <w:rPr>
                <w:sz w:val="22"/>
                <w:szCs w:val="22"/>
              </w:rPr>
              <w:t>,</w:t>
            </w:r>
            <w:r>
              <w:rPr>
                <w:sz w:val="22"/>
                <w:szCs w:val="22"/>
              </w:rPr>
              <w:t xml:space="preserve"> persons working for a licensed certified public accounting firm</w:t>
            </w:r>
            <w:r w:rsidR="00074919">
              <w:rPr>
                <w:sz w:val="22"/>
                <w:szCs w:val="22"/>
              </w:rPr>
              <w:t>, or licensed accountants in states that have multi-class licensing systems that recognize licensed accountants other tha</w:t>
            </w:r>
            <w:r w:rsidR="003E3D13">
              <w:rPr>
                <w:sz w:val="22"/>
                <w:szCs w:val="22"/>
              </w:rPr>
              <w:t>n</w:t>
            </w:r>
            <w:r w:rsidR="00074919">
              <w:rPr>
                <w:sz w:val="22"/>
                <w:szCs w:val="22"/>
              </w:rPr>
              <w:t xml:space="preserve"> certified public accountants</w:t>
            </w:r>
            <w:r>
              <w:rPr>
                <w:sz w:val="22"/>
                <w:szCs w:val="22"/>
              </w:rPr>
              <w:t>?</w:t>
            </w:r>
            <w:r w:rsidR="00074919">
              <w:rPr>
                <w:sz w:val="22"/>
                <w:szCs w:val="22"/>
              </w:rPr>
              <w:t xml:space="preserve"> (GAS, 3.75</w:t>
            </w:r>
            <w:r w:rsidR="00EE1257">
              <w:rPr>
                <w:sz w:val="22"/>
                <w:szCs w:val="22"/>
              </w:rPr>
              <w:t>)</w:t>
            </w: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3157" w:type="dxa"/>
          </w:tcPr>
          <w:p w:rsidR="00305128" w:rsidRDefault="00305128">
            <w:pPr>
              <w:rPr>
                <w:sz w:val="22"/>
                <w:szCs w:val="22"/>
              </w:rPr>
            </w:pPr>
          </w:p>
        </w:tc>
      </w:tr>
      <w:tr w:rsidR="00305128">
        <w:trPr>
          <w:trHeight w:val="756"/>
          <w:jc w:val="center"/>
        </w:trPr>
        <w:tc>
          <w:tcPr>
            <w:tcW w:w="4732" w:type="dxa"/>
          </w:tcPr>
          <w:p w:rsidR="00305128" w:rsidRDefault="00305128" w:rsidP="005D18AC">
            <w:pPr>
              <w:pStyle w:val="FootnoteText"/>
              <w:tabs>
                <w:tab w:val="left" w:pos="-2988"/>
              </w:tabs>
              <w:autoSpaceDE w:val="0"/>
              <w:autoSpaceDN w:val="0"/>
              <w:adjustRightInd w:val="0"/>
              <w:spacing w:before="80" w:after="120"/>
              <w:ind w:left="511" w:hanging="511"/>
              <w:rPr>
                <w:sz w:val="22"/>
                <w:szCs w:val="22"/>
              </w:rPr>
            </w:pPr>
            <w:r>
              <w:rPr>
                <w:sz w:val="22"/>
                <w:szCs w:val="22"/>
              </w:rPr>
              <w:t>1.2</w:t>
            </w:r>
            <w:r>
              <w:rPr>
                <w:sz w:val="22"/>
                <w:szCs w:val="22"/>
              </w:rPr>
              <w:tab/>
              <w:t xml:space="preserve">As part of the contracting process, did the </w:t>
            </w:r>
            <w:r w:rsidR="00A10881">
              <w:rPr>
                <w:sz w:val="22"/>
                <w:szCs w:val="22"/>
              </w:rPr>
              <w:t xml:space="preserve">audit organization </w:t>
            </w:r>
            <w:r>
              <w:rPr>
                <w:sz w:val="22"/>
                <w:szCs w:val="22"/>
              </w:rPr>
              <w:t>consider the following:</w:t>
            </w:r>
          </w:p>
          <w:p w:rsidR="00305128" w:rsidRDefault="00305128" w:rsidP="00A65E6D">
            <w:pPr>
              <w:keepNext/>
              <w:numPr>
                <w:ilvl w:val="0"/>
                <w:numId w:val="43"/>
              </w:numPr>
              <w:tabs>
                <w:tab w:val="left" w:pos="-2445"/>
              </w:tabs>
              <w:spacing w:after="80"/>
              <w:rPr>
                <w:sz w:val="22"/>
                <w:szCs w:val="22"/>
              </w:rPr>
            </w:pPr>
            <w:r>
              <w:rPr>
                <w:sz w:val="22"/>
                <w:szCs w:val="22"/>
              </w:rPr>
              <w:t>Qualifications and experience of the IPA?</w:t>
            </w:r>
          </w:p>
          <w:p w:rsidR="00305128" w:rsidRDefault="00305128" w:rsidP="00A65E6D">
            <w:pPr>
              <w:keepNext/>
              <w:numPr>
                <w:ilvl w:val="0"/>
                <w:numId w:val="43"/>
              </w:numPr>
              <w:tabs>
                <w:tab w:val="left" w:pos="886"/>
              </w:tabs>
              <w:spacing w:after="80"/>
              <w:rPr>
                <w:sz w:val="22"/>
                <w:szCs w:val="22"/>
              </w:rPr>
            </w:pPr>
            <w:r>
              <w:rPr>
                <w:sz w:val="22"/>
                <w:szCs w:val="22"/>
              </w:rPr>
              <w:t>Qualifications and experience of the proposed staff?</w:t>
            </w:r>
          </w:p>
          <w:p w:rsidR="00305128" w:rsidRDefault="00305128" w:rsidP="00A65E6D">
            <w:pPr>
              <w:keepNext/>
              <w:numPr>
                <w:ilvl w:val="0"/>
                <w:numId w:val="43"/>
              </w:numPr>
              <w:tabs>
                <w:tab w:val="left" w:pos="886"/>
              </w:tabs>
              <w:spacing w:after="80"/>
              <w:rPr>
                <w:sz w:val="22"/>
                <w:szCs w:val="22"/>
              </w:rPr>
            </w:pPr>
            <w:r>
              <w:rPr>
                <w:sz w:val="22"/>
                <w:szCs w:val="22"/>
              </w:rPr>
              <w:t>T</w:t>
            </w:r>
            <w:r w:rsidR="00132C7D">
              <w:rPr>
                <w:sz w:val="22"/>
                <w:szCs w:val="22"/>
              </w:rPr>
              <w:t>he t</w:t>
            </w:r>
            <w:r>
              <w:rPr>
                <w:sz w:val="22"/>
                <w:szCs w:val="22"/>
              </w:rPr>
              <w:t>echnical approach?</w:t>
            </w:r>
          </w:p>
          <w:p w:rsidR="00305128" w:rsidRDefault="00305128" w:rsidP="00A65E6D">
            <w:pPr>
              <w:keepNext/>
              <w:numPr>
                <w:ilvl w:val="0"/>
                <w:numId w:val="43"/>
              </w:numPr>
              <w:tabs>
                <w:tab w:val="left" w:pos="886"/>
              </w:tabs>
              <w:spacing w:after="80"/>
              <w:rPr>
                <w:sz w:val="22"/>
                <w:szCs w:val="22"/>
              </w:rPr>
            </w:pPr>
            <w:r>
              <w:rPr>
                <w:sz w:val="22"/>
                <w:szCs w:val="22"/>
              </w:rPr>
              <w:t xml:space="preserve">Independence of the IPA, </w:t>
            </w:r>
            <w:r w:rsidR="00662EA1">
              <w:rPr>
                <w:sz w:val="22"/>
                <w:szCs w:val="22"/>
              </w:rPr>
              <w:t xml:space="preserve">taking into </w:t>
            </w:r>
            <w:r>
              <w:rPr>
                <w:sz w:val="22"/>
                <w:szCs w:val="22"/>
              </w:rPr>
              <w:t>consider</w:t>
            </w:r>
            <w:r w:rsidR="00662EA1">
              <w:rPr>
                <w:sz w:val="22"/>
                <w:szCs w:val="22"/>
              </w:rPr>
              <w:t>ation</w:t>
            </w:r>
            <w:r>
              <w:rPr>
                <w:sz w:val="22"/>
                <w:szCs w:val="22"/>
              </w:rPr>
              <w:t xml:space="preserve"> any</w:t>
            </w:r>
            <w:r w:rsidR="001B3A3E">
              <w:rPr>
                <w:sz w:val="22"/>
                <w:szCs w:val="22"/>
              </w:rPr>
              <w:t xml:space="preserve"> </w:t>
            </w:r>
            <w:r>
              <w:rPr>
                <w:sz w:val="22"/>
                <w:szCs w:val="22"/>
              </w:rPr>
              <w:t>existing, ongoing, or planned nonaudit services</w:t>
            </w:r>
            <w:r w:rsidR="001B3A3E">
              <w:rPr>
                <w:sz w:val="22"/>
                <w:szCs w:val="22"/>
              </w:rPr>
              <w:t xml:space="preserve"> for the </w:t>
            </w:r>
            <w:r w:rsidR="009E0926">
              <w:rPr>
                <w:sz w:val="22"/>
                <w:szCs w:val="22"/>
              </w:rPr>
              <w:t>OIG or the OIG’s a</w:t>
            </w:r>
            <w:r w:rsidR="001B3A3E">
              <w:rPr>
                <w:sz w:val="22"/>
                <w:szCs w:val="22"/>
              </w:rPr>
              <w:t>gency</w:t>
            </w:r>
            <w:r>
              <w:rPr>
                <w:sz w:val="22"/>
                <w:szCs w:val="22"/>
              </w:rPr>
              <w:t>?</w:t>
            </w:r>
          </w:p>
          <w:p w:rsidR="00305128" w:rsidRDefault="00305128" w:rsidP="00A65E6D">
            <w:pPr>
              <w:keepNext/>
              <w:numPr>
                <w:ilvl w:val="0"/>
                <w:numId w:val="43"/>
              </w:numPr>
              <w:tabs>
                <w:tab w:val="left" w:pos="-2445"/>
              </w:tabs>
              <w:spacing w:after="80"/>
              <w:rPr>
                <w:sz w:val="22"/>
                <w:szCs w:val="22"/>
              </w:rPr>
            </w:pPr>
            <w:r>
              <w:rPr>
                <w:sz w:val="22"/>
                <w:szCs w:val="22"/>
              </w:rPr>
              <w:t>Description of the IPA’s system of quality control?</w:t>
            </w:r>
          </w:p>
          <w:p w:rsidR="00A22AB7" w:rsidRDefault="00132C7D" w:rsidP="00A65E6D">
            <w:pPr>
              <w:keepNext/>
              <w:numPr>
                <w:ilvl w:val="0"/>
                <w:numId w:val="43"/>
              </w:numPr>
              <w:tabs>
                <w:tab w:val="left" w:pos="886"/>
              </w:tabs>
              <w:spacing w:after="80"/>
              <w:rPr>
                <w:sz w:val="22"/>
                <w:szCs w:val="22"/>
              </w:rPr>
            </w:pPr>
            <w:r>
              <w:rPr>
                <w:sz w:val="22"/>
                <w:szCs w:val="22"/>
              </w:rPr>
              <w:t xml:space="preserve">The </w:t>
            </w:r>
            <w:r w:rsidR="00305128">
              <w:rPr>
                <w:sz w:val="22"/>
                <w:szCs w:val="22"/>
              </w:rPr>
              <w:t>IPA’s latest peer review report</w:t>
            </w:r>
            <w:r>
              <w:rPr>
                <w:sz w:val="22"/>
                <w:szCs w:val="22"/>
              </w:rPr>
              <w:t xml:space="preserve"> or reports</w:t>
            </w:r>
            <w:r w:rsidR="003E3D13">
              <w:rPr>
                <w:sz w:val="22"/>
                <w:szCs w:val="22"/>
              </w:rPr>
              <w:t>?</w:t>
            </w:r>
            <w:r w:rsidR="00C046D6">
              <w:rPr>
                <w:sz w:val="22"/>
                <w:szCs w:val="22"/>
              </w:rPr>
              <w:t xml:space="preserve"> </w:t>
            </w:r>
            <w:r>
              <w:rPr>
                <w:sz w:val="22"/>
                <w:szCs w:val="22"/>
              </w:rPr>
              <w:t>(</w:t>
            </w:r>
            <w:r w:rsidR="00305128">
              <w:rPr>
                <w:sz w:val="22"/>
                <w:szCs w:val="22"/>
              </w:rPr>
              <w:t>As discussed in GAS</w:t>
            </w:r>
            <w:r w:rsidR="003E3D13">
              <w:rPr>
                <w:sz w:val="22"/>
                <w:szCs w:val="22"/>
              </w:rPr>
              <w:t>,</w:t>
            </w:r>
            <w:r w:rsidR="00305128">
              <w:rPr>
                <w:sz w:val="22"/>
                <w:szCs w:val="22"/>
              </w:rPr>
              <w:t xml:space="preserve"> 3.106, IPAs seeking to enter into a contract to perform GAGAS audits should provide the party contracting for such services with their most recent peer review report and any subsequent peer review reports received during the period of the contract.</w:t>
            </w:r>
            <w:r>
              <w:rPr>
                <w:sz w:val="22"/>
                <w:szCs w:val="22"/>
              </w:rPr>
              <w:t>)</w:t>
            </w:r>
          </w:p>
          <w:p w:rsidR="00FB61EF" w:rsidRPr="00224625" w:rsidRDefault="00305128" w:rsidP="00A65E6D">
            <w:pPr>
              <w:pStyle w:val="ListParagraph"/>
              <w:keepNext/>
              <w:numPr>
                <w:ilvl w:val="0"/>
                <w:numId w:val="43"/>
              </w:numPr>
              <w:tabs>
                <w:tab w:val="left" w:pos="886"/>
              </w:tabs>
              <w:spacing w:after="80"/>
              <w:rPr>
                <w:sz w:val="22"/>
                <w:szCs w:val="22"/>
              </w:rPr>
            </w:pPr>
            <w:r w:rsidRPr="00224625">
              <w:rPr>
                <w:sz w:val="22"/>
                <w:szCs w:val="22"/>
              </w:rPr>
              <w:t xml:space="preserve">For </w:t>
            </w:r>
            <w:r w:rsidR="00132C7D">
              <w:rPr>
                <w:sz w:val="22"/>
                <w:szCs w:val="22"/>
              </w:rPr>
              <w:t xml:space="preserve">the IPA’s </w:t>
            </w:r>
            <w:r w:rsidRPr="00224625">
              <w:rPr>
                <w:sz w:val="22"/>
                <w:szCs w:val="22"/>
              </w:rPr>
              <w:t xml:space="preserve">peer review reports older than 1 year, </w:t>
            </w:r>
            <w:r w:rsidR="00EE1257" w:rsidRPr="00224625">
              <w:rPr>
                <w:sz w:val="22"/>
                <w:szCs w:val="22"/>
              </w:rPr>
              <w:t xml:space="preserve">the </w:t>
            </w:r>
            <w:r w:rsidR="00A10881" w:rsidRPr="00224625">
              <w:rPr>
                <w:sz w:val="22"/>
                <w:szCs w:val="22"/>
              </w:rPr>
              <w:t xml:space="preserve">audit organization </w:t>
            </w:r>
            <w:r w:rsidR="00C046D6" w:rsidRPr="00224625">
              <w:rPr>
                <w:sz w:val="22"/>
                <w:szCs w:val="22"/>
              </w:rPr>
              <w:t xml:space="preserve">should </w:t>
            </w:r>
            <w:r w:rsidRPr="00224625">
              <w:rPr>
                <w:sz w:val="22"/>
                <w:szCs w:val="22"/>
              </w:rPr>
              <w:t xml:space="preserve">consider obtaining additional information about the IPA’s system of quality control; for example, the IPA’s annual summary of the results of its monitoring procedures </w:t>
            </w:r>
            <w:r w:rsidR="002B2A23" w:rsidRPr="00224625">
              <w:rPr>
                <w:sz w:val="22"/>
                <w:szCs w:val="22"/>
              </w:rPr>
              <w:t xml:space="preserve">as required by </w:t>
            </w:r>
            <w:r w:rsidRPr="00224625">
              <w:rPr>
                <w:sz w:val="22"/>
                <w:szCs w:val="22"/>
              </w:rPr>
              <w:t>GAS, 3.</w:t>
            </w:r>
            <w:r w:rsidR="00C046D6" w:rsidRPr="00224625">
              <w:rPr>
                <w:sz w:val="22"/>
                <w:szCs w:val="22"/>
              </w:rPr>
              <w:t>9</w:t>
            </w:r>
            <w:r w:rsidRPr="00224625">
              <w:rPr>
                <w:sz w:val="22"/>
                <w:szCs w:val="22"/>
              </w:rPr>
              <w:t>5.</w:t>
            </w:r>
          </w:p>
          <w:p w:rsidR="00305128" w:rsidRDefault="00305128" w:rsidP="00A65E6D">
            <w:pPr>
              <w:keepNext/>
              <w:numPr>
                <w:ilvl w:val="0"/>
                <w:numId w:val="43"/>
              </w:numPr>
              <w:tabs>
                <w:tab w:val="left" w:pos="886"/>
              </w:tabs>
              <w:spacing w:after="80"/>
              <w:rPr>
                <w:sz w:val="22"/>
                <w:szCs w:val="22"/>
              </w:rPr>
            </w:pPr>
            <w:r>
              <w:rPr>
                <w:sz w:val="22"/>
                <w:szCs w:val="22"/>
              </w:rPr>
              <w:t>References from other clients (</w:t>
            </w:r>
            <w:r w:rsidR="009E0926">
              <w:rPr>
                <w:sz w:val="22"/>
                <w:szCs w:val="22"/>
              </w:rPr>
              <w:t>e</w:t>
            </w:r>
            <w:r>
              <w:rPr>
                <w:sz w:val="22"/>
                <w:szCs w:val="22"/>
              </w:rPr>
              <w:t>.</w:t>
            </w:r>
            <w:r w:rsidR="009E0926">
              <w:rPr>
                <w:sz w:val="22"/>
                <w:szCs w:val="22"/>
              </w:rPr>
              <w:t>g</w:t>
            </w:r>
            <w:r>
              <w:rPr>
                <w:sz w:val="22"/>
                <w:szCs w:val="22"/>
              </w:rPr>
              <w:t xml:space="preserve">., other </w:t>
            </w:r>
            <w:r w:rsidR="004C5794">
              <w:rPr>
                <w:sz w:val="22"/>
                <w:szCs w:val="22"/>
              </w:rPr>
              <w:t>f</w:t>
            </w:r>
            <w:r>
              <w:rPr>
                <w:sz w:val="22"/>
                <w:szCs w:val="22"/>
              </w:rPr>
              <w:t>ederal audit organizations)?</w:t>
            </w:r>
          </w:p>
          <w:p w:rsidR="00305128" w:rsidRDefault="00305128" w:rsidP="00A65E6D">
            <w:pPr>
              <w:keepNext/>
              <w:numPr>
                <w:ilvl w:val="0"/>
                <w:numId w:val="43"/>
              </w:numPr>
              <w:tabs>
                <w:tab w:val="left" w:pos="886"/>
              </w:tabs>
              <w:spacing w:after="80"/>
              <w:rPr>
                <w:sz w:val="22"/>
                <w:szCs w:val="22"/>
              </w:rPr>
            </w:pPr>
            <w:r>
              <w:rPr>
                <w:sz w:val="22"/>
                <w:szCs w:val="22"/>
              </w:rPr>
              <w:t>Audit scope and objectives?</w:t>
            </w:r>
          </w:p>
          <w:p w:rsidR="00305128" w:rsidRDefault="00305128" w:rsidP="00A65E6D">
            <w:pPr>
              <w:keepNext/>
              <w:numPr>
                <w:ilvl w:val="0"/>
                <w:numId w:val="43"/>
              </w:numPr>
              <w:tabs>
                <w:tab w:val="left" w:pos="886"/>
              </w:tabs>
              <w:spacing w:after="80"/>
              <w:rPr>
                <w:sz w:val="22"/>
                <w:szCs w:val="22"/>
              </w:rPr>
            </w:pPr>
            <w:r>
              <w:rPr>
                <w:sz w:val="22"/>
                <w:szCs w:val="22"/>
              </w:rPr>
              <w:t>Requirement to perform the audit in accordance with GA</w:t>
            </w:r>
            <w:r w:rsidR="00A22AB7">
              <w:rPr>
                <w:sz w:val="22"/>
                <w:szCs w:val="22"/>
              </w:rPr>
              <w:t>GA</w:t>
            </w:r>
            <w:r>
              <w:rPr>
                <w:sz w:val="22"/>
                <w:szCs w:val="22"/>
              </w:rPr>
              <w:t>S and applicable statutory, regulatory, and O</w:t>
            </w:r>
            <w:r w:rsidR="004C5794">
              <w:rPr>
                <w:sz w:val="22"/>
                <w:szCs w:val="22"/>
              </w:rPr>
              <w:t>ffice of Management and Budget</w:t>
            </w:r>
            <w:r>
              <w:rPr>
                <w:sz w:val="22"/>
                <w:szCs w:val="22"/>
              </w:rPr>
              <w:t xml:space="preserve"> requirements?</w:t>
            </w:r>
          </w:p>
          <w:p w:rsidR="00305128" w:rsidRDefault="00132C7D" w:rsidP="00A65E6D">
            <w:pPr>
              <w:keepNext/>
              <w:numPr>
                <w:ilvl w:val="0"/>
                <w:numId w:val="43"/>
              </w:numPr>
              <w:tabs>
                <w:tab w:val="left" w:pos="886"/>
              </w:tabs>
              <w:spacing w:after="80"/>
              <w:rPr>
                <w:sz w:val="22"/>
                <w:szCs w:val="22"/>
              </w:rPr>
            </w:pPr>
            <w:r>
              <w:rPr>
                <w:sz w:val="22"/>
                <w:szCs w:val="22"/>
              </w:rPr>
              <w:lastRenderedPageBreak/>
              <w:t>The e</w:t>
            </w:r>
            <w:r w:rsidR="00305128">
              <w:rPr>
                <w:sz w:val="22"/>
                <w:szCs w:val="22"/>
              </w:rPr>
              <w:t>stablishment of milestones for completion of the audit (or major portions) and the submission of deliverables?</w:t>
            </w:r>
          </w:p>
          <w:p w:rsidR="00305128" w:rsidRDefault="00305128" w:rsidP="00A65E6D">
            <w:pPr>
              <w:keepNext/>
              <w:numPr>
                <w:ilvl w:val="0"/>
                <w:numId w:val="43"/>
              </w:numPr>
              <w:tabs>
                <w:tab w:val="left" w:pos="886"/>
              </w:tabs>
              <w:spacing w:after="80"/>
              <w:rPr>
                <w:sz w:val="22"/>
                <w:szCs w:val="22"/>
              </w:rPr>
            </w:pPr>
            <w:r>
              <w:rPr>
                <w:sz w:val="22"/>
                <w:szCs w:val="22"/>
              </w:rPr>
              <w:t xml:space="preserve">Provisions for the submission and review of deliverables and access to the audit documentation by the </w:t>
            </w:r>
            <w:r w:rsidR="00751A2C">
              <w:rPr>
                <w:sz w:val="22"/>
                <w:szCs w:val="22"/>
              </w:rPr>
              <w:t>audit organization</w:t>
            </w:r>
            <w:r>
              <w:rPr>
                <w:sz w:val="22"/>
                <w:szCs w:val="22"/>
              </w:rPr>
              <w:t xml:space="preserve"> and the Government Accountability Office?</w:t>
            </w:r>
          </w:p>
          <w:p w:rsidR="00305128" w:rsidRPr="00C951E8" w:rsidRDefault="00662EA1" w:rsidP="00A65E6D">
            <w:pPr>
              <w:keepNext/>
              <w:numPr>
                <w:ilvl w:val="0"/>
                <w:numId w:val="43"/>
              </w:numPr>
              <w:tabs>
                <w:tab w:val="left" w:pos="886"/>
              </w:tabs>
              <w:spacing w:after="80"/>
              <w:rPr>
                <w:sz w:val="22"/>
                <w:szCs w:val="22"/>
              </w:rPr>
            </w:pPr>
            <w:r w:rsidRPr="00C951E8">
              <w:rPr>
                <w:sz w:val="22"/>
                <w:szCs w:val="22"/>
              </w:rPr>
              <w:t>Other reports as appropriate</w:t>
            </w:r>
            <w:r w:rsidR="00522BC1" w:rsidRPr="00C951E8">
              <w:rPr>
                <w:sz w:val="22"/>
                <w:szCs w:val="22"/>
              </w:rPr>
              <w:t xml:space="preserve">, such as a report by a cognizant OIG </w:t>
            </w:r>
            <w:r w:rsidR="00EA6F91" w:rsidRPr="00C951E8">
              <w:rPr>
                <w:sz w:val="22"/>
                <w:szCs w:val="22"/>
              </w:rPr>
              <w:t>o</w:t>
            </w:r>
            <w:r w:rsidR="00522BC1" w:rsidRPr="00C951E8">
              <w:rPr>
                <w:sz w:val="22"/>
                <w:szCs w:val="22"/>
              </w:rPr>
              <w:t>f quality assurance review</w:t>
            </w:r>
            <w:r w:rsidR="00A1523E" w:rsidRPr="00C951E8">
              <w:rPr>
                <w:sz w:val="22"/>
                <w:szCs w:val="22"/>
              </w:rPr>
              <w:t>s of audits conducted in accordance with</w:t>
            </w:r>
            <w:r w:rsidR="00132C7D" w:rsidRPr="00C951E8">
              <w:rPr>
                <w:sz w:val="22"/>
                <w:szCs w:val="22"/>
              </w:rPr>
              <w:t xml:space="preserve"> the</w:t>
            </w:r>
            <w:r w:rsidR="00522BC1" w:rsidRPr="00C951E8">
              <w:rPr>
                <w:sz w:val="22"/>
                <w:szCs w:val="22"/>
              </w:rPr>
              <w:t xml:space="preserve"> Single Audit</w:t>
            </w:r>
            <w:r w:rsidR="00132C7D" w:rsidRPr="00C951E8">
              <w:rPr>
                <w:sz w:val="22"/>
                <w:szCs w:val="22"/>
              </w:rPr>
              <w:t xml:space="preserve"> Act</w:t>
            </w:r>
            <w:r w:rsidR="00A1523E" w:rsidRPr="00C951E8">
              <w:rPr>
                <w:sz w:val="22"/>
                <w:szCs w:val="22"/>
              </w:rPr>
              <w:t xml:space="preserve"> of 1984</w:t>
            </w:r>
            <w:r w:rsidR="002E5588">
              <w:rPr>
                <w:sz w:val="22"/>
                <w:szCs w:val="22"/>
              </w:rPr>
              <w:t>,</w:t>
            </w:r>
            <w:r w:rsidR="00A1523E" w:rsidRPr="00C951E8">
              <w:rPr>
                <w:sz w:val="22"/>
                <w:szCs w:val="22"/>
              </w:rPr>
              <w:t xml:space="preserve"> </w:t>
            </w:r>
            <w:r w:rsidR="00E7028B" w:rsidRPr="00C951E8">
              <w:rPr>
                <w:sz w:val="22"/>
                <w:szCs w:val="22"/>
              </w:rPr>
              <w:t>as amended</w:t>
            </w:r>
            <w:r w:rsidR="00C951E8">
              <w:rPr>
                <w:sz w:val="22"/>
                <w:szCs w:val="22"/>
              </w:rPr>
              <w:t>?</w:t>
            </w:r>
            <w:r w:rsidR="002E5588">
              <w:rPr>
                <w:rStyle w:val="FootnoteReference"/>
                <w:sz w:val="22"/>
                <w:szCs w:val="22"/>
              </w:rPr>
              <w:footnoteReference w:id="2"/>
            </w:r>
            <w:r w:rsidR="00E7028B" w:rsidRPr="00C951E8">
              <w:rPr>
                <w:sz w:val="22"/>
                <w:szCs w:val="22"/>
              </w:rPr>
              <w:t xml:space="preserve"> </w:t>
            </w: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3157" w:type="dxa"/>
          </w:tcPr>
          <w:p w:rsidR="00305128" w:rsidRDefault="00305128">
            <w:pPr>
              <w:rPr>
                <w:sz w:val="22"/>
                <w:szCs w:val="22"/>
              </w:rPr>
            </w:pPr>
          </w:p>
        </w:tc>
      </w:tr>
      <w:tr w:rsidR="00305128">
        <w:trPr>
          <w:jc w:val="center"/>
        </w:trPr>
        <w:tc>
          <w:tcPr>
            <w:tcW w:w="10049" w:type="dxa"/>
            <w:gridSpan w:val="5"/>
          </w:tcPr>
          <w:p w:rsidR="00305128" w:rsidRDefault="00305128" w:rsidP="00185F8B">
            <w:pPr>
              <w:keepNext/>
              <w:spacing w:before="60" w:after="60"/>
              <w:ind w:left="511" w:hanging="511"/>
              <w:rPr>
                <w:rFonts w:ascii="Arial" w:hAnsi="Arial" w:cs="Arial"/>
                <w:b/>
                <w:bCs/>
                <w:color w:val="333399"/>
                <w:sz w:val="20"/>
                <w:szCs w:val="20"/>
              </w:rPr>
            </w:pPr>
            <w:r w:rsidRPr="006419BE">
              <w:rPr>
                <w:rFonts w:ascii="Arial" w:hAnsi="Arial" w:cs="Arial"/>
                <w:b/>
                <w:bCs/>
                <w:color w:val="333399"/>
                <w:sz w:val="22"/>
                <w:szCs w:val="22"/>
              </w:rPr>
              <w:lastRenderedPageBreak/>
              <w:t>2.</w:t>
            </w:r>
            <w:r w:rsidRPr="006419BE">
              <w:rPr>
                <w:rFonts w:ascii="Arial" w:hAnsi="Arial" w:cs="Arial"/>
                <w:b/>
                <w:bCs/>
                <w:color w:val="333399"/>
                <w:sz w:val="22"/>
                <w:szCs w:val="22"/>
              </w:rPr>
              <w:tab/>
              <w:t xml:space="preserve">Planning and Monitoring the Work of the IPA </w:t>
            </w:r>
            <w:r>
              <w:rPr>
                <w:bCs/>
                <w:sz w:val="22"/>
                <w:szCs w:val="22"/>
              </w:rPr>
              <w:t>(Note: Sources of additional guidance for this section include American Institute of Certified Public Accountants auditing standards AU sections 504 and 543</w:t>
            </w:r>
            <w:r w:rsidR="00185F8B">
              <w:rPr>
                <w:bCs/>
                <w:sz w:val="22"/>
                <w:szCs w:val="22"/>
              </w:rPr>
              <w:t xml:space="preserve"> for historical perspective</w:t>
            </w:r>
            <w:r w:rsidR="00F37B11">
              <w:rPr>
                <w:bCs/>
                <w:sz w:val="22"/>
                <w:szCs w:val="22"/>
              </w:rPr>
              <w:t>s</w:t>
            </w:r>
            <w:r w:rsidR="00185F8B">
              <w:rPr>
                <w:bCs/>
                <w:sz w:val="22"/>
                <w:szCs w:val="22"/>
              </w:rPr>
              <w:t xml:space="preserve"> and AU-C sections 200 and 600,</w:t>
            </w:r>
            <w:r>
              <w:rPr>
                <w:bCs/>
                <w:sz w:val="22"/>
                <w:szCs w:val="22"/>
              </w:rPr>
              <w:t xml:space="preserve"> and </w:t>
            </w:r>
            <w:r w:rsidR="00F03CAF">
              <w:rPr>
                <w:bCs/>
                <w:sz w:val="22"/>
                <w:szCs w:val="22"/>
              </w:rPr>
              <w:t xml:space="preserve">the </w:t>
            </w:r>
            <w:r w:rsidR="00FB61EF" w:rsidRPr="00FB61EF">
              <w:rPr>
                <w:bCs/>
                <w:i/>
                <w:sz w:val="22"/>
                <w:szCs w:val="22"/>
              </w:rPr>
              <w:t>GAO/PCIE Financial Audit Manual</w:t>
            </w:r>
            <w:r>
              <w:rPr>
                <w:bCs/>
                <w:sz w:val="22"/>
                <w:szCs w:val="22"/>
              </w:rPr>
              <w:t>, Section 650</w:t>
            </w:r>
            <w:r w:rsidR="00F03CAF">
              <w:rPr>
                <w:rStyle w:val="FootnoteReference"/>
                <w:bCs/>
                <w:sz w:val="22"/>
                <w:szCs w:val="22"/>
              </w:rPr>
              <w:footnoteReference w:id="3"/>
            </w:r>
            <w:r w:rsidR="00185F8B">
              <w:rPr>
                <w:bCs/>
                <w:sz w:val="22"/>
                <w:szCs w:val="22"/>
              </w:rPr>
              <w:t>.</w:t>
            </w:r>
            <w:r>
              <w:rPr>
                <w:bCs/>
                <w:sz w:val="22"/>
                <w:szCs w:val="22"/>
              </w:rPr>
              <w:t>)</w:t>
            </w:r>
          </w:p>
        </w:tc>
      </w:tr>
      <w:tr w:rsidR="00305128">
        <w:trPr>
          <w:trHeight w:val="70"/>
          <w:jc w:val="center"/>
        </w:trPr>
        <w:tc>
          <w:tcPr>
            <w:tcW w:w="4732" w:type="dxa"/>
          </w:tcPr>
          <w:p w:rsidR="00305128" w:rsidRDefault="00305128" w:rsidP="005D18AC">
            <w:pPr>
              <w:pStyle w:val="BodyText"/>
              <w:numPr>
                <w:ilvl w:val="1"/>
                <w:numId w:val="27"/>
              </w:numPr>
              <w:tabs>
                <w:tab w:val="clear" w:pos="360"/>
                <w:tab w:val="left" w:pos="-1649"/>
              </w:tabs>
              <w:spacing w:before="80"/>
              <w:ind w:left="511" w:hanging="511"/>
              <w:rPr>
                <w:sz w:val="22"/>
                <w:szCs w:val="22"/>
              </w:rPr>
            </w:pPr>
            <w:r>
              <w:rPr>
                <w:sz w:val="22"/>
                <w:szCs w:val="22"/>
              </w:rPr>
              <w:t xml:space="preserve">Determine the degree of responsibility the </w:t>
            </w:r>
            <w:r w:rsidR="00A10881">
              <w:rPr>
                <w:sz w:val="22"/>
                <w:szCs w:val="22"/>
              </w:rPr>
              <w:t>aud</w:t>
            </w:r>
            <w:r w:rsidR="00751A2C">
              <w:rPr>
                <w:sz w:val="22"/>
                <w:szCs w:val="22"/>
              </w:rPr>
              <w:t>i</w:t>
            </w:r>
            <w:r w:rsidR="00A10881">
              <w:rPr>
                <w:sz w:val="22"/>
                <w:szCs w:val="22"/>
              </w:rPr>
              <w:t xml:space="preserve">t organization </w:t>
            </w:r>
            <w:r>
              <w:rPr>
                <w:sz w:val="22"/>
                <w:szCs w:val="22"/>
              </w:rPr>
              <w:t xml:space="preserve">accepted with respect to using the work of the IPA. This determination can be made by, for example, reviewing the </w:t>
            </w:r>
            <w:r w:rsidR="00A10881">
              <w:rPr>
                <w:sz w:val="22"/>
                <w:szCs w:val="22"/>
              </w:rPr>
              <w:t>audit organization</w:t>
            </w:r>
            <w:r>
              <w:rPr>
                <w:sz w:val="22"/>
                <w:szCs w:val="22"/>
              </w:rPr>
              <w:t xml:space="preserve">’s contract planning documentation, the contract statement of work, the final audit report and transmittal, etc. </w:t>
            </w:r>
            <w:r w:rsidR="00DD0A69">
              <w:rPr>
                <w:sz w:val="22"/>
                <w:szCs w:val="22"/>
              </w:rPr>
              <w:t xml:space="preserve">The degree of responsibility for the IPA’s work </w:t>
            </w:r>
            <w:r w:rsidR="00BD66B1">
              <w:rPr>
                <w:sz w:val="22"/>
                <w:szCs w:val="22"/>
              </w:rPr>
              <w:t xml:space="preserve">and report </w:t>
            </w:r>
            <w:r w:rsidR="00DD0A69">
              <w:rPr>
                <w:sz w:val="22"/>
                <w:szCs w:val="22"/>
              </w:rPr>
              <w:t>assumed by the audit organization can vary widely</w:t>
            </w:r>
            <w:r w:rsidR="00F37B11">
              <w:rPr>
                <w:sz w:val="22"/>
                <w:szCs w:val="22"/>
              </w:rPr>
              <w:t>. I</w:t>
            </w:r>
            <w:r w:rsidR="00B255B0">
              <w:rPr>
                <w:sz w:val="22"/>
                <w:szCs w:val="22"/>
              </w:rPr>
              <w:t>n the first three examples</w:t>
            </w:r>
            <w:r w:rsidR="00F37B11">
              <w:rPr>
                <w:sz w:val="22"/>
                <w:szCs w:val="22"/>
              </w:rPr>
              <w:t xml:space="preserve"> below</w:t>
            </w:r>
            <w:r w:rsidR="00B255B0">
              <w:rPr>
                <w:sz w:val="22"/>
                <w:szCs w:val="22"/>
              </w:rPr>
              <w:t xml:space="preserve">, the reviewing OIG uses </w:t>
            </w:r>
            <w:r w:rsidR="00570D9D">
              <w:rPr>
                <w:sz w:val="22"/>
                <w:szCs w:val="22"/>
              </w:rPr>
              <w:t xml:space="preserve">only </w:t>
            </w:r>
            <w:r w:rsidR="00B255B0">
              <w:rPr>
                <w:sz w:val="22"/>
                <w:szCs w:val="22"/>
              </w:rPr>
              <w:t xml:space="preserve">Appendix F </w:t>
            </w:r>
            <w:r w:rsidR="00570D9D">
              <w:rPr>
                <w:sz w:val="22"/>
                <w:szCs w:val="22"/>
              </w:rPr>
              <w:t xml:space="preserve">(in either the External Peer Review or the Modified Peer Review) </w:t>
            </w:r>
            <w:r w:rsidR="00B255B0">
              <w:rPr>
                <w:sz w:val="22"/>
                <w:szCs w:val="22"/>
              </w:rPr>
              <w:t xml:space="preserve">to </w:t>
            </w:r>
            <w:r w:rsidR="00F37B11">
              <w:rPr>
                <w:sz w:val="22"/>
                <w:szCs w:val="22"/>
              </w:rPr>
              <w:t>examine</w:t>
            </w:r>
            <w:r w:rsidR="00B255B0">
              <w:rPr>
                <w:sz w:val="22"/>
                <w:szCs w:val="22"/>
              </w:rPr>
              <w:t xml:space="preserve"> the reviewed OIG’s monitoring of the IPA’s work</w:t>
            </w:r>
            <w:r w:rsidR="00F37B11">
              <w:rPr>
                <w:sz w:val="22"/>
                <w:szCs w:val="22"/>
              </w:rPr>
              <w:t>. Conversely, in the last three examples, the reviewing OIG as part of the External Peer Review, uses Appendix C, D, or E for the OIG’s work, and if applicable, Appendix F to examine the reviewed OIG’s monitoring of the IPA’s work. The examples include:</w:t>
            </w:r>
          </w:p>
          <w:p w:rsidR="003204FF" w:rsidRDefault="00DD0A69" w:rsidP="00A65E6D">
            <w:pPr>
              <w:pStyle w:val="BodyText"/>
              <w:numPr>
                <w:ilvl w:val="0"/>
                <w:numId w:val="44"/>
              </w:numPr>
              <w:spacing w:before="80"/>
              <w:rPr>
                <w:sz w:val="22"/>
                <w:szCs w:val="22"/>
              </w:rPr>
            </w:pPr>
            <w:r>
              <w:rPr>
                <w:sz w:val="22"/>
                <w:szCs w:val="22"/>
              </w:rPr>
              <w:t>No association with the IPA’s report</w:t>
            </w:r>
            <w:r w:rsidR="00BD66B1">
              <w:rPr>
                <w:sz w:val="22"/>
                <w:szCs w:val="22"/>
              </w:rPr>
              <w:t xml:space="preserve"> – the IPA provides the report directly to the audited entity</w:t>
            </w:r>
            <w:r w:rsidR="00225D83">
              <w:rPr>
                <w:sz w:val="22"/>
                <w:szCs w:val="22"/>
              </w:rPr>
              <w:t>.</w:t>
            </w:r>
          </w:p>
          <w:p w:rsidR="003204FF" w:rsidRDefault="00DD0A69" w:rsidP="00A65E6D">
            <w:pPr>
              <w:pStyle w:val="BodyText"/>
              <w:numPr>
                <w:ilvl w:val="0"/>
                <w:numId w:val="44"/>
              </w:numPr>
              <w:spacing w:before="80"/>
              <w:rPr>
                <w:sz w:val="22"/>
                <w:szCs w:val="22"/>
              </w:rPr>
            </w:pPr>
            <w:r>
              <w:rPr>
                <w:sz w:val="22"/>
                <w:szCs w:val="22"/>
              </w:rPr>
              <w:t>Association with the IPA’s report – expression of no assurance</w:t>
            </w:r>
            <w:r w:rsidR="00BD66B1">
              <w:rPr>
                <w:sz w:val="22"/>
                <w:szCs w:val="22"/>
              </w:rPr>
              <w:t xml:space="preserve"> in the audit </w:t>
            </w:r>
            <w:r w:rsidR="00BD66B1">
              <w:rPr>
                <w:sz w:val="22"/>
                <w:szCs w:val="22"/>
              </w:rPr>
              <w:lastRenderedPageBreak/>
              <w:t>organization’s transmittal of the IPA’s report to the audited entity</w:t>
            </w:r>
            <w:r w:rsidR="00225D83">
              <w:rPr>
                <w:sz w:val="22"/>
                <w:szCs w:val="22"/>
              </w:rPr>
              <w:t>.</w:t>
            </w:r>
          </w:p>
          <w:p w:rsidR="003204FF" w:rsidRDefault="00DD0A69" w:rsidP="00A65E6D">
            <w:pPr>
              <w:pStyle w:val="BodyText"/>
              <w:numPr>
                <w:ilvl w:val="0"/>
                <w:numId w:val="44"/>
              </w:numPr>
              <w:spacing w:before="80"/>
              <w:rPr>
                <w:sz w:val="22"/>
                <w:szCs w:val="22"/>
              </w:rPr>
            </w:pPr>
            <w:r>
              <w:rPr>
                <w:sz w:val="22"/>
                <w:szCs w:val="22"/>
              </w:rPr>
              <w:t>Association with the IPA’s report – expression of negative assurance</w:t>
            </w:r>
            <w:r w:rsidR="00BD66B1">
              <w:rPr>
                <w:sz w:val="22"/>
                <w:szCs w:val="22"/>
              </w:rPr>
              <w:t xml:space="preserve"> in the audit organization’s transmittal of the IPA’s report to the audit entity</w:t>
            </w:r>
            <w:r w:rsidR="00225D83">
              <w:rPr>
                <w:sz w:val="22"/>
                <w:szCs w:val="22"/>
              </w:rPr>
              <w:t>.</w:t>
            </w:r>
          </w:p>
          <w:p w:rsidR="003204FF" w:rsidRDefault="00BD66B1" w:rsidP="00A65E6D">
            <w:pPr>
              <w:pStyle w:val="BodyText"/>
              <w:numPr>
                <w:ilvl w:val="0"/>
                <w:numId w:val="44"/>
              </w:numPr>
              <w:spacing w:before="80"/>
              <w:rPr>
                <w:sz w:val="22"/>
                <w:szCs w:val="22"/>
              </w:rPr>
            </w:pPr>
            <w:r>
              <w:rPr>
                <w:sz w:val="22"/>
                <w:szCs w:val="22"/>
              </w:rPr>
              <w:t>Audit organization issues a report that refer</w:t>
            </w:r>
            <w:r w:rsidR="00530817">
              <w:rPr>
                <w:sz w:val="22"/>
                <w:szCs w:val="22"/>
              </w:rPr>
              <w:t>s</w:t>
            </w:r>
            <w:r>
              <w:rPr>
                <w:sz w:val="22"/>
                <w:szCs w:val="22"/>
              </w:rPr>
              <w:t xml:space="preserve"> to the IPA’s report and indicates a division of responsibility</w:t>
            </w:r>
            <w:r w:rsidR="00530817">
              <w:rPr>
                <w:sz w:val="22"/>
                <w:szCs w:val="22"/>
              </w:rPr>
              <w:t>. I</w:t>
            </w:r>
            <w:r>
              <w:rPr>
                <w:sz w:val="22"/>
                <w:szCs w:val="22"/>
              </w:rPr>
              <w:t xml:space="preserve">n this situation, the review team should consider completing </w:t>
            </w:r>
            <w:r w:rsidR="003204FF">
              <w:rPr>
                <w:sz w:val="22"/>
                <w:szCs w:val="22"/>
              </w:rPr>
              <w:t>a</w:t>
            </w:r>
            <w:r>
              <w:rPr>
                <w:sz w:val="22"/>
                <w:szCs w:val="22"/>
              </w:rPr>
              <w:t xml:space="preserve">ppendix C, D, or E, as applicable, in </w:t>
            </w:r>
            <w:r w:rsidR="004408DC">
              <w:rPr>
                <w:sz w:val="22"/>
                <w:szCs w:val="22"/>
              </w:rPr>
              <w:t>addition t</w:t>
            </w:r>
            <w:r>
              <w:rPr>
                <w:sz w:val="22"/>
                <w:szCs w:val="22"/>
              </w:rPr>
              <w:t>o this appendix</w:t>
            </w:r>
            <w:r w:rsidR="00225D83">
              <w:rPr>
                <w:sz w:val="22"/>
                <w:szCs w:val="22"/>
              </w:rPr>
              <w:t>.</w:t>
            </w:r>
          </w:p>
          <w:p w:rsidR="003204FF" w:rsidRDefault="00BD66B1" w:rsidP="00A65E6D">
            <w:pPr>
              <w:pStyle w:val="BodyText"/>
              <w:numPr>
                <w:ilvl w:val="0"/>
                <w:numId w:val="44"/>
              </w:numPr>
              <w:spacing w:before="80"/>
              <w:rPr>
                <w:sz w:val="22"/>
                <w:szCs w:val="22"/>
              </w:rPr>
            </w:pPr>
            <w:r>
              <w:rPr>
                <w:sz w:val="22"/>
                <w:szCs w:val="22"/>
              </w:rPr>
              <w:t>Audit organization issues a report that expresses concurrence with the IPA’s report and conclusions</w:t>
            </w:r>
            <w:r w:rsidR="00530817">
              <w:rPr>
                <w:sz w:val="22"/>
                <w:szCs w:val="22"/>
              </w:rPr>
              <w:t>. I</w:t>
            </w:r>
            <w:r>
              <w:rPr>
                <w:sz w:val="22"/>
                <w:szCs w:val="22"/>
              </w:rPr>
              <w:t xml:space="preserve">n this situation, the review team should consider completing </w:t>
            </w:r>
            <w:r w:rsidR="003204FF">
              <w:rPr>
                <w:sz w:val="22"/>
                <w:szCs w:val="22"/>
              </w:rPr>
              <w:t>a</w:t>
            </w:r>
            <w:r>
              <w:rPr>
                <w:sz w:val="22"/>
                <w:szCs w:val="22"/>
              </w:rPr>
              <w:t xml:space="preserve">ppendix C, D, or E, as </w:t>
            </w:r>
            <w:r w:rsidR="00B255B0">
              <w:rPr>
                <w:sz w:val="22"/>
                <w:szCs w:val="22"/>
              </w:rPr>
              <w:t>applicable</w:t>
            </w:r>
            <w:r>
              <w:rPr>
                <w:sz w:val="22"/>
                <w:szCs w:val="22"/>
              </w:rPr>
              <w:t xml:space="preserve">, in </w:t>
            </w:r>
            <w:r w:rsidR="004408DC">
              <w:rPr>
                <w:sz w:val="22"/>
                <w:szCs w:val="22"/>
              </w:rPr>
              <w:t>addition t</w:t>
            </w:r>
            <w:r>
              <w:rPr>
                <w:sz w:val="22"/>
                <w:szCs w:val="22"/>
              </w:rPr>
              <w:t>o this appendix</w:t>
            </w:r>
            <w:r w:rsidR="00225D83">
              <w:rPr>
                <w:sz w:val="22"/>
                <w:szCs w:val="22"/>
              </w:rPr>
              <w:t>.</w:t>
            </w:r>
          </w:p>
          <w:p w:rsidR="00305128" w:rsidRPr="001A0F1A" w:rsidRDefault="00BD66B1" w:rsidP="00F37B11">
            <w:pPr>
              <w:pStyle w:val="BodyText"/>
              <w:numPr>
                <w:ilvl w:val="0"/>
                <w:numId w:val="44"/>
              </w:numPr>
              <w:spacing w:before="80" w:after="120"/>
              <w:rPr>
                <w:sz w:val="22"/>
                <w:szCs w:val="22"/>
              </w:rPr>
            </w:pPr>
            <w:r>
              <w:rPr>
                <w:sz w:val="22"/>
                <w:szCs w:val="22"/>
              </w:rPr>
              <w:t>Audit organization issues a report that does not mention the IPAs work</w:t>
            </w:r>
            <w:r w:rsidR="00530817">
              <w:rPr>
                <w:sz w:val="22"/>
                <w:szCs w:val="22"/>
              </w:rPr>
              <w:t>. I</w:t>
            </w:r>
            <w:r>
              <w:rPr>
                <w:sz w:val="22"/>
                <w:szCs w:val="22"/>
              </w:rPr>
              <w:t xml:space="preserve">n this situation, the review </w:t>
            </w:r>
            <w:r w:rsidR="00530817">
              <w:rPr>
                <w:sz w:val="22"/>
                <w:szCs w:val="22"/>
              </w:rPr>
              <w:t xml:space="preserve">team </w:t>
            </w:r>
            <w:r>
              <w:rPr>
                <w:sz w:val="22"/>
                <w:szCs w:val="22"/>
              </w:rPr>
              <w:t xml:space="preserve">must complete </w:t>
            </w:r>
            <w:r w:rsidR="003204FF">
              <w:rPr>
                <w:sz w:val="22"/>
                <w:szCs w:val="22"/>
              </w:rPr>
              <w:t>a</w:t>
            </w:r>
            <w:r>
              <w:rPr>
                <w:sz w:val="22"/>
                <w:szCs w:val="22"/>
              </w:rPr>
              <w:t xml:space="preserve">ppendix C, D, or E, as </w:t>
            </w:r>
            <w:r w:rsidR="00B255B0">
              <w:rPr>
                <w:sz w:val="22"/>
                <w:szCs w:val="22"/>
              </w:rPr>
              <w:t>applicable</w:t>
            </w:r>
            <w:r w:rsidR="00225D83">
              <w:rPr>
                <w:sz w:val="22"/>
                <w:szCs w:val="22"/>
              </w:rPr>
              <w:t>.</w:t>
            </w: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3157" w:type="dxa"/>
          </w:tcPr>
          <w:p w:rsidR="00305128" w:rsidRDefault="00305128">
            <w:pPr>
              <w:rPr>
                <w:sz w:val="22"/>
                <w:szCs w:val="22"/>
              </w:rPr>
            </w:pPr>
          </w:p>
        </w:tc>
      </w:tr>
      <w:tr w:rsidR="00305128">
        <w:trPr>
          <w:trHeight w:val="70"/>
          <w:jc w:val="center"/>
        </w:trPr>
        <w:tc>
          <w:tcPr>
            <w:tcW w:w="4732" w:type="dxa"/>
          </w:tcPr>
          <w:p w:rsidR="00305128" w:rsidRPr="001A0F1A" w:rsidRDefault="00305128" w:rsidP="005D18AC">
            <w:pPr>
              <w:pStyle w:val="BodyText"/>
              <w:numPr>
                <w:ilvl w:val="1"/>
                <w:numId w:val="27"/>
              </w:numPr>
              <w:tabs>
                <w:tab w:val="clear" w:pos="360"/>
                <w:tab w:val="left" w:pos="-1649"/>
              </w:tabs>
              <w:spacing w:before="80" w:after="120"/>
              <w:ind w:left="511" w:hanging="511"/>
              <w:rPr>
                <w:sz w:val="22"/>
                <w:szCs w:val="22"/>
              </w:rPr>
            </w:pPr>
            <w:r>
              <w:rPr>
                <w:sz w:val="22"/>
                <w:szCs w:val="22"/>
              </w:rPr>
              <w:lastRenderedPageBreak/>
              <w:t xml:space="preserve">Based on the degree of responsibility accepted, did the </w:t>
            </w:r>
            <w:r w:rsidR="00A10881">
              <w:rPr>
                <w:sz w:val="22"/>
                <w:szCs w:val="22"/>
              </w:rPr>
              <w:t>audit organization</w:t>
            </w:r>
            <w:r>
              <w:rPr>
                <w:sz w:val="22"/>
                <w:szCs w:val="22"/>
              </w:rPr>
              <w:t xml:space="preserve"> develop a reasonable strategy and plan, either as part of its policies and procedures or as a separate document, for monitoring and accepting the IPA’s work?</w:t>
            </w: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3157" w:type="dxa"/>
          </w:tcPr>
          <w:p w:rsidR="00305128" w:rsidRDefault="00305128">
            <w:pPr>
              <w:rPr>
                <w:sz w:val="22"/>
                <w:szCs w:val="22"/>
              </w:rPr>
            </w:pPr>
          </w:p>
        </w:tc>
      </w:tr>
      <w:tr w:rsidR="00305128">
        <w:trPr>
          <w:trHeight w:val="70"/>
          <w:jc w:val="center"/>
        </w:trPr>
        <w:tc>
          <w:tcPr>
            <w:tcW w:w="4732" w:type="dxa"/>
          </w:tcPr>
          <w:p w:rsidR="00305128" w:rsidRDefault="00305128" w:rsidP="005D18AC">
            <w:pPr>
              <w:autoSpaceDE w:val="0"/>
              <w:autoSpaceDN w:val="0"/>
              <w:adjustRightInd w:val="0"/>
              <w:spacing w:before="80"/>
              <w:ind w:left="511" w:hanging="511"/>
              <w:rPr>
                <w:sz w:val="22"/>
                <w:szCs w:val="22"/>
              </w:rPr>
            </w:pPr>
            <w:r>
              <w:rPr>
                <w:sz w:val="22"/>
                <w:szCs w:val="22"/>
              </w:rPr>
              <w:t>2.3</w:t>
            </w:r>
            <w:r>
              <w:rPr>
                <w:sz w:val="22"/>
                <w:szCs w:val="22"/>
              </w:rPr>
              <w:tab/>
              <w:t xml:space="preserve">Did the </w:t>
            </w:r>
            <w:r w:rsidR="00A10881">
              <w:rPr>
                <w:sz w:val="22"/>
                <w:szCs w:val="22"/>
              </w:rPr>
              <w:t>audit organization</w:t>
            </w:r>
            <w:r>
              <w:rPr>
                <w:sz w:val="22"/>
                <w:szCs w:val="22"/>
              </w:rPr>
              <w:t xml:space="preserve"> carry out the strategy and plan in a reasonable manner? Some possible steps the </w:t>
            </w:r>
            <w:r w:rsidR="00A10881">
              <w:rPr>
                <w:sz w:val="22"/>
                <w:szCs w:val="22"/>
              </w:rPr>
              <w:t>audit organization</w:t>
            </w:r>
            <w:r>
              <w:rPr>
                <w:sz w:val="22"/>
                <w:szCs w:val="22"/>
              </w:rPr>
              <w:t xml:space="preserve"> may perform include</w:t>
            </w:r>
            <w:r w:rsidR="00A65E6D">
              <w:rPr>
                <w:sz w:val="22"/>
                <w:szCs w:val="22"/>
              </w:rPr>
              <w:t xml:space="preserve"> (the audit organization may perform all or some of the steps)</w:t>
            </w:r>
            <w:r>
              <w:rPr>
                <w:sz w:val="22"/>
                <w:szCs w:val="22"/>
              </w:rPr>
              <w:t>:</w:t>
            </w:r>
          </w:p>
          <w:p w:rsidR="00305128" w:rsidRDefault="00305128" w:rsidP="00A65E6D">
            <w:pPr>
              <w:numPr>
                <w:ilvl w:val="0"/>
                <w:numId w:val="45"/>
              </w:numPr>
              <w:autoSpaceDE w:val="0"/>
              <w:autoSpaceDN w:val="0"/>
              <w:adjustRightInd w:val="0"/>
              <w:spacing w:before="80" w:after="120"/>
              <w:rPr>
                <w:sz w:val="22"/>
                <w:szCs w:val="22"/>
              </w:rPr>
            </w:pPr>
            <w:r>
              <w:rPr>
                <w:sz w:val="22"/>
                <w:szCs w:val="22"/>
              </w:rPr>
              <w:t xml:space="preserve">Participating in </w:t>
            </w:r>
            <w:r w:rsidR="00FF0757">
              <w:rPr>
                <w:sz w:val="22"/>
                <w:szCs w:val="22"/>
              </w:rPr>
              <w:t xml:space="preserve">the audit entrance and exit conferences, and </w:t>
            </w:r>
            <w:r>
              <w:rPr>
                <w:sz w:val="22"/>
                <w:szCs w:val="22"/>
              </w:rPr>
              <w:t>periodic status meetings.</w:t>
            </w:r>
          </w:p>
          <w:p w:rsidR="00305128" w:rsidRDefault="00305128" w:rsidP="00A65E6D">
            <w:pPr>
              <w:pStyle w:val="FootnoteText"/>
              <w:numPr>
                <w:ilvl w:val="0"/>
                <w:numId w:val="45"/>
              </w:numPr>
              <w:autoSpaceDE w:val="0"/>
              <w:autoSpaceDN w:val="0"/>
              <w:adjustRightInd w:val="0"/>
              <w:spacing w:after="120"/>
              <w:rPr>
                <w:sz w:val="22"/>
                <w:szCs w:val="22"/>
              </w:rPr>
            </w:pPr>
            <w:r>
              <w:rPr>
                <w:sz w:val="22"/>
                <w:szCs w:val="22"/>
              </w:rPr>
              <w:t>Reviewing the IPA’s audit planning documents for consistency with the contract and GAGAS, and resolving any inconsistencies.</w:t>
            </w:r>
          </w:p>
          <w:p w:rsidR="00305128" w:rsidRDefault="00305128" w:rsidP="00A65E6D">
            <w:pPr>
              <w:pStyle w:val="FootnoteText"/>
              <w:numPr>
                <w:ilvl w:val="0"/>
                <w:numId w:val="45"/>
              </w:numPr>
              <w:autoSpaceDE w:val="0"/>
              <w:autoSpaceDN w:val="0"/>
              <w:adjustRightInd w:val="0"/>
              <w:spacing w:after="120"/>
              <w:rPr>
                <w:sz w:val="22"/>
                <w:szCs w:val="22"/>
              </w:rPr>
            </w:pPr>
            <w:r>
              <w:rPr>
                <w:sz w:val="22"/>
                <w:szCs w:val="22"/>
              </w:rPr>
              <w:t>Reviewing contract deliverables for consistency with the contract requirements and GAGAS in a timely manner.</w:t>
            </w:r>
          </w:p>
          <w:p w:rsidR="00305128" w:rsidRDefault="00305128" w:rsidP="00A65E6D">
            <w:pPr>
              <w:pStyle w:val="FootnoteText"/>
              <w:numPr>
                <w:ilvl w:val="0"/>
                <w:numId w:val="45"/>
              </w:numPr>
              <w:autoSpaceDE w:val="0"/>
              <w:autoSpaceDN w:val="0"/>
              <w:adjustRightInd w:val="0"/>
              <w:spacing w:after="120"/>
              <w:rPr>
                <w:sz w:val="22"/>
                <w:szCs w:val="22"/>
              </w:rPr>
            </w:pPr>
            <w:r>
              <w:rPr>
                <w:sz w:val="22"/>
                <w:szCs w:val="22"/>
              </w:rPr>
              <w:t>Reviewing the IPA’s audit documentation and reports for adherence to GAGAS.</w:t>
            </w:r>
          </w:p>
          <w:p w:rsidR="00305128" w:rsidRDefault="00305128" w:rsidP="00A65E6D">
            <w:pPr>
              <w:pStyle w:val="FootnoteText"/>
              <w:numPr>
                <w:ilvl w:val="0"/>
                <w:numId w:val="45"/>
              </w:numPr>
              <w:autoSpaceDE w:val="0"/>
              <w:autoSpaceDN w:val="0"/>
              <w:adjustRightInd w:val="0"/>
              <w:spacing w:after="120"/>
              <w:rPr>
                <w:sz w:val="22"/>
                <w:szCs w:val="22"/>
              </w:rPr>
            </w:pPr>
            <w:r>
              <w:rPr>
                <w:sz w:val="22"/>
                <w:szCs w:val="22"/>
              </w:rPr>
              <w:lastRenderedPageBreak/>
              <w:t>Monitoring adherence to milestones</w:t>
            </w:r>
            <w:r w:rsidR="003204FF">
              <w:rPr>
                <w:sz w:val="22"/>
                <w:szCs w:val="22"/>
              </w:rPr>
              <w:t>,</w:t>
            </w:r>
            <w:r>
              <w:rPr>
                <w:sz w:val="22"/>
                <w:szCs w:val="22"/>
              </w:rPr>
              <w:t xml:space="preserve"> as needed.</w:t>
            </w:r>
          </w:p>
          <w:p w:rsidR="00305128" w:rsidRDefault="00305128" w:rsidP="00A65E6D">
            <w:pPr>
              <w:numPr>
                <w:ilvl w:val="0"/>
                <w:numId w:val="45"/>
              </w:numPr>
              <w:autoSpaceDE w:val="0"/>
              <w:autoSpaceDN w:val="0"/>
              <w:adjustRightInd w:val="0"/>
              <w:spacing w:after="120"/>
              <w:rPr>
                <w:sz w:val="22"/>
                <w:szCs w:val="22"/>
              </w:rPr>
            </w:pPr>
            <w:r>
              <w:rPr>
                <w:sz w:val="22"/>
                <w:szCs w:val="22"/>
              </w:rPr>
              <w:t>Monitoring significant audit and accounting issues.</w:t>
            </w:r>
          </w:p>
          <w:p w:rsidR="00305128" w:rsidRPr="001A0F1A" w:rsidRDefault="00305128" w:rsidP="00A65E6D">
            <w:pPr>
              <w:numPr>
                <w:ilvl w:val="0"/>
                <w:numId w:val="45"/>
              </w:numPr>
              <w:autoSpaceDE w:val="0"/>
              <w:autoSpaceDN w:val="0"/>
              <w:adjustRightInd w:val="0"/>
              <w:spacing w:after="120"/>
              <w:rPr>
                <w:sz w:val="22"/>
                <w:szCs w:val="22"/>
              </w:rPr>
            </w:pPr>
            <w:r>
              <w:rPr>
                <w:sz w:val="22"/>
                <w:szCs w:val="22"/>
              </w:rPr>
              <w:t xml:space="preserve">Performing supplemental audit tests, if warranted by the degree of responsibility the </w:t>
            </w:r>
            <w:r w:rsidR="0013184E">
              <w:rPr>
                <w:sz w:val="22"/>
                <w:szCs w:val="22"/>
              </w:rPr>
              <w:t xml:space="preserve">audit organization </w:t>
            </w:r>
            <w:r>
              <w:rPr>
                <w:sz w:val="22"/>
                <w:szCs w:val="22"/>
              </w:rPr>
              <w:t xml:space="preserve">accepted as identified in </w:t>
            </w:r>
            <w:r w:rsidR="001A0F1A">
              <w:rPr>
                <w:sz w:val="22"/>
                <w:szCs w:val="22"/>
              </w:rPr>
              <w:t xml:space="preserve">step </w:t>
            </w:r>
            <w:r>
              <w:rPr>
                <w:sz w:val="22"/>
                <w:szCs w:val="22"/>
              </w:rPr>
              <w:t>2.1.</w:t>
            </w: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3157" w:type="dxa"/>
          </w:tcPr>
          <w:p w:rsidR="00305128" w:rsidRDefault="00305128">
            <w:pPr>
              <w:rPr>
                <w:sz w:val="22"/>
                <w:szCs w:val="22"/>
              </w:rPr>
            </w:pPr>
          </w:p>
        </w:tc>
      </w:tr>
      <w:tr w:rsidR="00305128" w:rsidRPr="006419BE">
        <w:trPr>
          <w:jc w:val="center"/>
        </w:trPr>
        <w:tc>
          <w:tcPr>
            <w:tcW w:w="10049" w:type="dxa"/>
            <w:gridSpan w:val="5"/>
          </w:tcPr>
          <w:p w:rsidR="00305128" w:rsidRPr="006419BE" w:rsidRDefault="00305128" w:rsidP="005D18AC">
            <w:pPr>
              <w:keepNext/>
              <w:spacing w:before="60" w:after="60"/>
              <w:ind w:left="511" w:hanging="511"/>
              <w:rPr>
                <w:rFonts w:ascii="Arial" w:hAnsi="Arial" w:cs="Arial"/>
                <w:b/>
                <w:bCs/>
                <w:color w:val="333399"/>
                <w:sz w:val="22"/>
                <w:szCs w:val="22"/>
              </w:rPr>
            </w:pPr>
            <w:r w:rsidRPr="006419BE">
              <w:rPr>
                <w:rFonts w:ascii="Arial" w:hAnsi="Arial" w:cs="Arial"/>
                <w:b/>
                <w:bCs/>
                <w:color w:val="333399"/>
                <w:sz w:val="22"/>
                <w:szCs w:val="22"/>
              </w:rPr>
              <w:lastRenderedPageBreak/>
              <w:t>3.</w:t>
            </w:r>
            <w:r w:rsidRPr="006419BE">
              <w:rPr>
                <w:rFonts w:ascii="Arial" w:hAnsi="Arial" w:cs="Arial"/>
                <w:b/>
                <w:bCs/>
                <w:color w:val="333399"/>
                <w:sz w:val="22"/>
                <w:szCs w:val="22"/>
              </w:rPr>
              <w:tab/>
              <w:t>Concluding on IPA Monitoring</w:t>
            </w:r>
          </w:p>
        </w:tc>
      </w:tr>
      <w:tr w:rsidR="00305128">
        <w:trPr>
          <w:trHeight w:val="1862"/>
          <w:jc w:val="center"/>
        </w:trPr>
        <w:tc>
          <w:tcPr>
            <w:tcW w:w="4732" w:type="dxa"/>
          </w:tcPr>
          <w:p w:rsidR="00305128" w:rsidRDefault="00305128" w:rsidP="005D18AC">
            <w:pPr>
              <w:keepNext/>
              <w:tabs>
                <w:tab w:val="left" w:pos="-914"/>
              </w:tabs>
              <w:spacing w:before="80"/>
              <w:ind w:left="511" w:hanging="511"/>
              <w:rPr>
                <w:sz w:val="22"/>
                <w:szCs w:val="22"/>
              </w:rPr>
            </w:pPr>
            <w:r>
              <w:rPr>
                <w:sz w:val="22"/>
                <w:szCs w:val="22"/>
              </w:rPr>
              <w:t>3.1</w:t>
            </w:r>
            <w:r>
              <w:rPr>
                <w:sz w:val="22"/>
                <w:szCs w:val="22"/>
              </w:rPr>
              <w:tab/>
              <w:t xml:space="preserve">Based on the intended use and audience of the IPA’s work, the degree of responsibility accepted by the </w:t>
            </w:r>
            <w:r w:rsidR="0013184E">
              <w:rPr>
                <w:sz w:val="22"/>
                <w:szCs w:val="22"/>
              </w:rPr>
              <w:t>audit organization</w:t>
            </w:r>
            <w:r>
              <w:rPr>
                <w:sz w:val="22"/>
                <w:szCs w:val="22"/>
              </w:rPr>
              <w:t xml:space="preserve"> with respect to that work, and the monitoring performed, did the </w:t>
            </w:r>
            <w:r w:rsidR="0013184E">
              <w:rPr>
                <w:sz w:val="22"/>
                <w:szCs w:val="22"/>
              </w:rPr>
              <w:t xml:space="preserve">audit organization </w:t>
            </w:r>
            <w:r>
              <w:rPr>
                <w:sz w:val="22"/>
                <w:szCs w:val="22"/>
              </w:rPr>
              <w:t xml:space="preserve">perform </w:t>
            </w:r>
            <w:r w:rsidR="00BD66B1">
              <w:rPr>
                <w:sz w:val="22"/>
                <w:szCs w:val="22"/>
              </w:rPr>
              <w:t>reasonable</w:t>
            </w:r>
            <w:r>
              <w:rPr>
                <w:sz w:val="22"/>
                <w:szCs w:val="22"/>
              </w:rPr>
              <w:t xml:space="preserve"> procedures </w:t>
            </w:r>
            <w:r w:rsidR="006C33D0">
              <w:rPr>
                <w:sz w:val="22"/>
                <w:szCs w:val="22"/>
              </w:rPr>
              <w:t>consistent with professional standards</w:t>
            </w:r>
            <w:r w:rsidR="00D10656">
              <w:rPr>
                <w:sz w:val="22"/>
                <w:szCs w:val="22"/>
              </w:rPr>
              <w:t>, applicable</w:t>
            </w:r>
            <w:r w:rsidR="006C33D0">
              <w:rPr>
                <w:sz w:val="22"/>
                <w:szCs w:val="22"/>
              </w:rPr>
              <w:t xml:space="preserve"> federal</w:t>
            </w:r>
            <w:r w:rsidR="00162DDA">
              <w:rPr>
                <w:sz w:val="22"/>
                <w:szCs w:val="22"/>
              </w:rPr>
              <w:t>/agency</w:t>
            </w:r>
            <w:r w:rsidR="006C33D0">
              <w:rPr>
                <w:sz w:val="22"/>
                <w:szCs w:val="22"/>
              </w:rPr>
              <w:t xml:space="preserve"> procurement requirements</w:t>
            </w:r>
            <w:r w:rsidR="00851591">
              <w:rPr>
                <w:sz w:val="22"/>
                <w:szCs w:val="22"/>
              </w:rPr>
              <w:t>,</w:t>
            </w:r>
            <w:r w:rsidR="00B34C59">
              <w:rPr>
                <w:sz w:val="22"/>
                <w:szCs w:val="22"/>
              </w:rPr>
              <w:t xml:space="preserve"> and</w:t>
            </w:r>
            <w:r w:rsidR="00851591">
              <w:rPr>
                <w:sz w:val="22"/>
                <w:szCs w:val="22"/>
              </w:rPr>
              <w:t xml:space="preserve"> the OIG </w:t>
            </w:r>
            <w:r w:rsidR="00B34C59">
              <w:rPr>
                <w:sz w:val="22"/>
                <w:szCs w:val="22"/>
              </w:rPr>
              <w:t xml:space="preserve">procurement </w:t>
            </w:r>
            <w:r w:rsidR="00851591">
              <w:rPr>
                <w:sz w:val="22"/>
                <w:szCs w:val="22"/>
              </w:rPr>
              <w:t>policies and procedures</w:t>
            </w:r>
            <w:r w:rsidR="006C33D0">
              <w:rPr>
                <w:sz w:val="22"/>
                <w:szCs w:val="22"/>
              </w:rPr>
              <w:t xml:space="preserve"> </w:t>
            </w:r>
            <w:r>
              <w:rPr>
                <w:sz w:val="22"/>
                <w:szCs w:val="22"/>
              </w:rPr>
              <w:t>to ensure that the work of the IPA adhered to GAGAS?</w:t>
            </w:r>
          </w:p>
          <w:p w:rsidR="00305128" w:rsidRDefault="00305128">
            <w:pPr>
              <w:tabs>
                <w:tab w:val="num" w:pos="0"/>
                <w:tab w:val="left" w:pos="252"/>
              </w:tabs>
              <w:autoSpaceDE w:val="0"/>
              <w:autoSpaceDN w:val="0"/>
              <w:adjustRightInd w:val="0"/>
              <w:ind w:firstLine="432"/>
              <w:rPr>
                <w:sz w:val="22"/>
                <w:szCs w:val="22"/>
              </w:rPr>
            </w:pP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720" w:type="dxa"/>
          </w:tcPr>
          <w:p w:rsidR="00305128" w:rsidRDefault="00305128">
            <w:pPr>
              <w:rPr>
                <w:sz w:val="22"/>
                <w:szCs w:val="22"/>
              </w:rPr>
            </w:pPr>
          </w:p>
        </w:tc>
        <w:tc>
          <w:tcPr>
            <w:tcW w:w="3157" w:type="dxa"/>
          </w:tcPr>
          <w:p w:rsidR="00305128" w:rsidRDefault="00305128">
            <w:pPr>
              <w:rPr>
                <w:sz w:val="22"/>
                <w:szCs w:val="22"/>
              </w:rPr>
            </w:pPr>
          </w:p>
        </w:tc>
      </w:tr>
      <w:tr w:rsidR="00305128">
        <w:trPr>
          <w:jc w:val="center"/>
        </w:trPr>
        <w:tc>
          <w:tcPr>
            <w:tcW w:w="10049" w:type="dxa"/>
            <w:gridSpan w:val="5"/>
          </w:tcPr>
          <w:p w:rsidR="00305128" w:rsidRDefault="00305128">
            <w:pPr>
              <w:jc w:val="center"/>
              <w:rPr>
                <w:rFonts w:ascii="Arial" w:hAnsi="Arial" w:cs="Arial"/>
                <w:b/>
                <w:color w:val="333399"/>
              </w:rPr>
            </w:pPr>
            <w:r>
              <w:rPr>
                <w:rFonts w:ascii="Arial" w:hAnsi="Arial" w:cs="Arial"/>
                <w:b/>
                <w:color w:val="333399"/>
              </w:rPr>
              <w:t>END OF CHECKLIST</w:t>
            </w:r>
          </w:p>
        </w:tc>
      </w:tr>
    </w:tbl>
    <w:p w:rsidR="00305128" w:rsidRDefault="00305128"/>
    <w:p w:rsidR="00305128" w:rsidRDefault="00305128"/>
    <w:sectPr w:rsidR="00305128" w:rsidSect="007F5F3D">
      <w:headerReference w:type="even" r:id="rId12"/>
      <w:headerReference w:type="default" r:id="rId13"/>
      <w:head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5E" w:rsidRDefault="00A33E5E">
      <w:r>
        <w:separator/>
      </w:r>
    </w:p>
  </w:endnote>
  <w:endnote w:type="continuationSeparator" w:id="0">
    <w:p w:rsidR="00A33E5E" w:rsidRDefault="00A33E5E">
      <w:r>
        <w:continuationSeparator/>
      </w:r>
    </w:p>
  </w:endnote>
  <w:endnote w:type="continuationNotice" w:id="1">
    <w:p w:rsidR="00A33E5E" w:rsidRDefault="00A3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7" w:rsidRDefault="00530817" w:rsidP="005D18AC">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Appendix F (</w:t>
    </w:r>
    <w:r w:rsidR="00B946FE">
      <w:rPr>
        <w:rFonts w:ascii="Arial" w:hAnsi="Arial" w:cs="Arial"/>
        <w:color w:val="333399"/>
        <w:sz w:val="20"/>
        <w:szCs w:val="20"/>
      </w:rPr>
      <w:t>September</w:t>
    </w:r>
    <w:r>
      <w:rPr>
        <w:rFonts w:ascii="Arial" w:hAnsi="Arial" w:cs="Arial"/>
        <w:color w:val="333399"/>
        <w:sz w:val="20"/>
        <w:szCs w:val="20"/>
      </w:rPr>
      <w:t xml:space="preserve"> 2014)</w:t>
    </w:r>
  </w:p>
  <w:p w:rsidR="00530817" w:rsidRDefault="00530817" w:rsidP="005D18AC">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Page </w:t>
    </w:r>
    <w:r>
      <w:rPr>
        <w:rFonts w:ascii="Arial" w:hAnsi="Arial" w:cs="Arial"/>
        <w:color w:val="333399"/>
        <w:sz w:val="20"/>
        <w:szCs w:val="20"/>
      </w:rPr>
      <w:fldChar w:fldCharType="begin"/>
    </w:r>
    <w:r>
      <w:rPr>
        <w:rFonts w:ascii="Arial" w:hAnsi="Arial" w:cs="Arial"/>
        <w:color w:val="333399"/>
        <w:sz w:val="20"/>
        <w:szCs w:val="20"/>
      </w:rPr>
      <w:instrText xml:space="preserve"> PAGE </w:instrText>
    </w:r>
    <w:r>
      <w:rPr>
        <w:rFonts w:ascii="Arial" w:hAnsi="Arial" w:cs="Arial"/>
        <w:color w:val="333399"/>
        <w:sz w:val="20"/>
        <w:szCs w:val="20"/>
      </w:rPr>
      <w:fldChar w:fldCharType="separate"/>
    </w:r>
    <w:r w:rsidR="00BB3C31">
      <w:rPr>
        <w:rFonts w:ascii="Arial" w:hAnsi="Arial" w:cs="Arial"/>
        <w:noProof/>
        <w:color w:val="333399"/>
        <w:sz w:val="20"/>
        <w:szCs w:val="20"/>
      </w:rPr>
      <w:t>4</w:t>
    </w:r>
    <w:r>
      <w:rPr>
        <w:rFonts w:ascii="Arial" w:hAnsi="Arial" w:cs="Arial"/>
        <w:color w:val="333399"/>
        <w:sz w:val="20"/>
        <w:szCs w:val="20"/>
      </w:rPr>
      <w:fldChar w:fldCharType="end"/>
    </w:r>
    <w:r>
      <w:rPr>
        <w:rFonts w:ascii="Arial" w:hAnsi="Arial" w:cs="Arial"/>
        <w:color w:val="333399"/>
        <w:sz w:val="20"/>
        <w:szCs w:val="20"/>
      </w:rPr>
      <w:t xml:space="preserve"> of </w:t>
    </w:r>
    <w:r>
      <w:rPr>
        <w:rFonts w:ascii="Arial" w:hAnsi="Arial" w:cs="Arial"/>
        <w:color w:val="333399"/>
        <w:sz w:val="20"/>
        <w:szCs w:val="20"/>
      </w:rPr>
      <w:fldChar w:fldCharType="begin"/>
    </w:r>
    <w:r>
      <w:rPr>
        <w:rFonts w:ascii="Arial" w:hAnsi="Arial" w:cs="Arial"/>
        <w:color w:val="333399"/>
        <w:sz w:val="20"/>
        <w:szCs w:val="20"/>
      </w:rPr>
      <w:instrText xml:space="preserve"> NUMPAGES </w:instrText>
    </w:r>
    <w:r>
      <w:rPr>
        <w:rFonts w:ascii="Arial" w:hAnsi="Arial" w:cs="Arial"/>
        <w:color w:val="333399"/>
        <w:sz w:val="20"/>
        <w:szCs w:val="20"/>
      </w:rPr>
      <w:fldChar w:fldCharType="separate"/>
    </w:r>
    <w:r w:rsidR="00BB3C31">
      <w:rPr>
        <w:rFonts w:ascii="Arial" w:hAnsi="Arial" w:cs="Arial"/>
        <w:noProof/>
        <w:color w:val="333399"/>
        <w:sz w:val="20"/>
        <w:szCs w:val="20"/>
      </w:rPr>
      <w:t>5</w:t>
    </w:r>
    <w:r>
      <w:rPr>
        <w:rFonts w:ascii="Arial" w:hAnsi="Arial" w:cs="Arial"/>
        <w:color w:val="333399"/>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7" w:rsidRDefault="00530817" w:rsidP="000A4A7B">
    <w:pPr>
      <w:pStyle w:val="Footer"/>
      <w:tabs>
        <w:tab w:val="clear" w:pos="4320"/>
        <w:tab w:val="clear" w:pos="8640"/>
        <w:tab w:val="right" w:pos="10080"/>
      </w:tabs>
      <w:jc w:val="right"/>
      <w:rPr>
        <w:rFonts w:ascii="Arial" w:hAnsi="Arial" w:cs="Arial"/>
        <w:color w:val="333399"/>
        <w:sz w:val="20"/>
        <w:szCs w:val="20"/>
      </w:rPr>
    </w:pPr>
    <w:r>
      <w:rPr>
        <w:rFonts w:ascii="Arial" w:hAnsi="Arial" w:cs="Arial"/>
        <w:color w:val="333399"/>
        <w:sz w:val="20"/>
        <w:szCs w:val="20"/>
      </w:rPr>
      <w:t>Appendix F (</w:t>
    </w:r>
    <w:r w:rsidR="00B946FE">
      <w:rPr>
        <w:rFonts w:ascii="Arial" w:hAnsi="Arial" w:cs="Arial"/>
        <w:color w:val="333399"/>
        <w:sz w:val="20"/>
        <w:szCs w:val="20"/>
      </w:rPr>
      <w:t>September</w:t>
    </w:r>
    <w:r>
      <w:rPr>
        <w:rFonts w:ascii="Arial" w:hAnsi="Arial" w:cs="Arial"/>
        <w:color w:val="333399"/>
        <w:sz w:val="20"/>
        <w:szCs w:val="20"/>
      </w:rPr>
      <w:t xml:space="preserve"> 2014)</w:t>
    </w:r>
  </w:p>
  <w:p w:rsidR="00530817" w:rsidRDefault="00530817" w:rsidP="000A4A7B">
    <w:pPr>
      <w:pStyle w:val="Footer"/>
      <w:jc w:val="right"/>
    </w:pPr>
    <w:r>
      <w:rPr>
        <w:rFonts w:ascii="Arial" w:hAnsi="Arial" w:cs="Arial"/>
        <w:color w:val="333399"/>
        <w:sz w:val="20"/>
        <w:szCs w:val="20"/>
      </w:rPr>
      <w:tab/>
      <w:t xml:space="preserve">Page </w:t>
    </w:r>
    <w:r>
      <w:rPr>
        <w:rFonts w:ascii="Arial" w:hAnsi="Arial" w:cs="Arial"/>
        <w:color w:val="333399"/>
        <w:sz w:val="20"/>
        <w:szCs w:val="20"/>
      </w:rPr>
      <w:fldChar w:fldCharType="begin"/>
    </w:r>
    <w:r>
      <w:rPr>
        <w:rFonts w:ascii="Arial" w:hAnsi="Arial" w:cs="Arial"/>
        <w:color w:val="333399"/>
        <w:sz w:val="20"/>
        <w:szCs w:val="20"/>
      </w:rPr>
      <w:instrText xml:space="preserve"> PAGE </w:instrText>
    </w:r>
    <w:r>
      <w:rPr>
        <w:rFonts w:ascii="Arial" w:hAnsi="Arial" w:cs="Arial"/>
        <w:color w:val="333399"/>
        <w:sz w:val="20"/>
        <w:szCs w:val="20"/>
      </w:rPr>
      <w:fldChar w:fldCharType="separate"/>
    </w:r>
    <w:r w:rsidR="00BB3C31">
      <w:rPr>
        <w:rFonts w:ascii="Arial" w:hAnsi="Arial" w:cs="Arial"/>
        <w:noProof/>
        <w:color w:val="333399"/>
        <w:sz w:val="20"/>
        <w:szCs w:val="20"/>
      </w:rPr>
      <w:t>1</w:t>
    </w:r>
    <w:r>
      <w:rPr>
        <w:rFonts w:ascii="Arial" w:hAnsi="Arial" w:cs="Arial"/>
        <w:color w:val="333399"/>
        <w:sz w:val="20"/>
        <w:szCs w:val="20"/>
      </w:rPr>
      <w:fldChar w:fldCharType="end"/>
    </w:r>
    <w:r>
      <w:rPr>
        <w:rFonts w:ascii="Arial" w:hAnsi="Arial" w:cs="Arial"/>
        <w:color w:val="333399"/>
        <w:sz w:val="20"/>
        <w:szCs w:val="20"/>
      </w:rPr>
      <w:t xml:space="preserve"> of </w:t>
    </w:r>
    <w:r>
      <w:rPr>
        <w:rFonts w:ascii="Arial" w:hAnsi="Arial" w:cs="Arial"/>
        <w:color w:val="333399"/>
        <w:sz w:val="20"/>
        <w:szCs w:val="20"/>
      </w:rPr>
      <w:fldChar w:fldCharType="begin"/>
    </w:r>
    <w:r>
      <w:rPr>
        <w:rFonts w:ascii="Arial" w:hAnsi="Arial" w:cs="Arial"/>
        <w:color w:val="333399"/>
        <w:sz w:val="20"/>
        <w:szCs w:val="20"/>
      </w:rPr>
      <w:instrText xml:space="preserve"> NUMPAGES </w:instrText>
    </w:r>
    <w:r>
      <w:rPr>
        <w:rFonts w:ascii="Arial" w:hAnsi="Arial" w:cs="Arial"/>
        <w:color w:val="333399"/>
        <w:sz w:val="20"/>
        <w:szCs w:val="20"/>
      </w:rPr>
      <w:fldChar w:fldCharType="separate"/>
    </w:r>
    <w:r w:rsidR="00BB3C31">
      <w:rPr>
        <w:rFonts w:ascii="Arial" w:hAnsi="Arial" w:cs="Arial"/>
        <w:noProof/>
        <w:color w:val="333399"/>
        <w:sz w:val="20"/>
        <w:szCs w:val="20"/>
      </w:rPr>
      <w:t>5</w:t>
    </w:r>
    <w:r>
      <w:rPr>
        <w:rFonts w:ascii="Arial" w:hAnsi="Arial" w:cs="Arial"/>
        <w:color w:val="3333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5E" w:rsidRDefault="00A33E5E">
      <w:r>
        <w:separator/>
      </w:r>
    </w:p>
  </w:footnote>
  <w:footnote w:type="continuationSeparator" w:id="0">
    <w:p w:rsidR="00A33E5E" w:rsidRDefault="00A33E5E">
      <w:r>
        <w:continuationSeparator/>
      </w:r>
    </w:p>
  </w:footnote>
  <w:footnote w:type="continuationNotice" w:id="1">
    <w:p w:rsidR="00A33E5E" w:rsidRDefault="00A33E5E"/>
  </w:footnote>
  <w:footnote w:id="2">
    <w:p w:rsidR="002E5588" w:rsidRDefault="002E5588">
      <w:pPr>
        <w:pStyle w:val="FootnoteText"/>
      </w:pPr>
      <w:r>
        <w:rPr>
          <w:rStyle w:val="FootnoteReference"/>
        </w:rPr>
        <w:footnoteRef/>
      </w:r>
      <w:r>
        <w:t xml:space="preserve"> </w:t>
      </w:r>
      <w:r w:rsidRPr="002E5588">
        <w:t>P</w:t>
      </w:r>
      <w:r>
        <w:t>.</w:t>
      </w:r>
      <w:r w:rsidRPr="002E5588">
        <w:t>L 98-502</w:t>
      </w:r>
      <w:r>
        <w:t xml:space="preserve"> (Oct. 19, 1984); P.L 104-156 (July 5, 1996)</w:t>
      </w:r>
    </w:p>
  </w:footnote>
  <w:footnote w:id="3">
    <w:p w:rsidR="00530817" w:rsidRPr="00F03CAF" w:rsidRDefault="00530817">
      <w:pPr>
        <w:pStyle w:val="FootnoteText"/>
      </w:pPr>
      <w:r>
        <w:rPr>
          <w:rStyle w:val="FootnoteReference"/>
        </w:rPr>
        <w:footnoteRef/>
      </w:r>
      <w:r>
        <w:t xml:space="preserve"> The </w:t>
      </w:r>
      <w:r>
        <w:rPr>
          <w:i/>
        </w:rPr>
        <w:t xml:space="preserve">GAO/PCIE Financial Audit Manual </w:t>
      </w:r>
      <w:r>
        <w:t xml:space="preserve">is available on the Government Accountability Office’s website at </w:t>
      </w:r>
      <w:hyperlink r:id="rId1" w:history="1">
        <w:r w:rsidRPr="00F03CAF">
          <w:rPr>
            <w:rStyle w:val="Hyperlink"/>
          </w:rPr>
          <w:t>http://www.gao.gov/special.pubs/gaopcie/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A2" w:rsidRDefault="007C0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7" w:rsidRDefault="00530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7" w:rsidRDefault="00530817">
    <w:pPr>
      <w:pStyle w:val="Header"/>
      <w:keepLines/>
      <w:pBdr>
        <w:bottom w:val="single" w:sz="6" w:space="1" w:color="000080"/>
      </w:pBdr>
      <w:jc w:val="right"/>
      <w:rPr>
        <w:rFonts w:ascii="Arial" w:hAnsi="Arial" w:cs="Arial"/>
        <w:caps/>
        <w:color w:val="333399"/>
        <w:sz w:val="17"/>
        <w:szCs w:val="17"/>
      </w:rPr>
    </w:pPr>
    <w:r>
      <w:rPr>
        <w:rFonts w:ascii="Arial" w:hAnsi="Arial" w:cs="Arial"/>
        <w:caps/>
        <w:color w:val="333399"/>
        <w:sz w:val="17"/>
        <w:szCs w:val="17"/>
      </w:rPr>
      <w:t>appendix F: Checklist for Review of Monitoring of Audit Work Performed</w:t>
    </w:r>
  </w:p>
  <w:p w:rsidR="00530817" w:rsidRDefault="00530817">
    <w:pPr>
      <w:pStyle w:val="Header"/>
      <w:keepLines/>
      <w:pBdr>
        <w:bottom w:val="single" w:sz="6" w:space="1" w:color="000080"/>
      </w:pBdr>
      <w:jc w:val="right"/>
    </w:pPr>
    <w:r>
      <w:rPr>
        <w:rFonts w:ascii="Arial" w:hAnsi="Arial" w:cs="Arial"/>
        <w:caps/>
        <w:color w:val="333399"/>
        <w:sz w:val="17"/>
        <w:szCs w:val="17"/>
      </w:rPr>
      <w:t xml:space="preserve">by an Independent Public Accounting Firm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7" w:rsidRDefault="00530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120"/>
    <w:multiLevelType w:val="multilevel"/>
    <w:tmpl w:val="9BF81EC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3D231A"/>
    <w:multiLevelType w:val="multilevel"/>
    <w:tmpl w:val="64ACA02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E1BA7"/>
    <w:multiLevelType w:val="hybridMultilevel"/>
    <w:tmpl w:val="9A740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C2FA0"/>
    <w:multiLevelType w:val="hybridMultilevel"/>
    <w:tmpl w:val="668C902A"/>
    <w:lvl w:ilvl="0" w:tplc="22208A48">
      <w:start w:val="1"/>
      <w:numFmt w:val="lowerLetter"/>
      <w:lvlText w:val="%1."/>
      <w:lvlJc w:val="left"/>
      <w:pPr>
        <w:tabs>
          <w:tab w:val="num" w:pos="900"/>
        </w:tabs>
        <w:ind w:left="900" w:hanging="360"/>
      </w:pPr>
      <w:rPr>
        <w:rFonts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4E0A4B"/>
    <w:multiLevelType w:val="multilevel"/>
    <w:tmpl w:val="143A5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298158F"/>
    <w:multiLevelType w:val="hybridMultilevel"/>
    <w:tmpl w:val="819CB018"/>
    <w:lvl w:ilvl="0" w:tplc="8C786A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03D"/>
    <w:multiLevelType w:val="hybridMultilevel"/>
    <w:tmpl w:val="51221C56"/>
    <w:lvl w:ilvl="0" w:tplc="BF386FAA">
      <w:start w:val="1"/>
      <w:numFmt w:val="lowerLetter"/>
      <w:lvlText w:val="%1."/>
      <w:lvlJc w:val="left"/>
      <w:pPr>
        <w:tabs>
          <w:tab w:val="num" w:pos="360"/>
        </w:tabs>
        <w:ind w:left="360" w:hanging="216"/>
      </w:pPr>
      <w:rPr>
        <w:rFonts w:hint="default"/>
      </w:rPr>
    </w:lvl>
    <w:lvl w:ilvl="1" w:tplc="9684C96A">
      <w:start w:val="3"/>
      <w:numFmt w:val="decimal"/>
      <w:lvlText w:val="%2."/>
      <w:lvlJc w:val="left"/>
      <w:pPr>
        <w:tabs>
          <w:tab w:val="num" w:pos="1656"/>
        </w:tabs>
        <w:ind w:left="1656" w:hanging="360"/>
      </w:pPr>
      <w:rPr>
        <w:rFonts w:hint="default"/>
        <w:b/>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nsid w:val="146067FF"/>
    <w:multiLevelType w:val="multilevel"/>
    <w:tmpl w:val="F6DE549A"/>
    <w:lvl w:ilvl="0">
      <w:start w:val="1"/>
      <w:numFmt w:val="bullet"/>
      <w:lvlText w:val=""/>
      <w:lvlJc w:val="left"/>
      <w:pPr>
        <w:tabs>
          <w:tab w:val="num" w:pos="691"/>
        </w:tabs>
        <w:ind w:left="691" w:hanging="360"/>
      </w:pPr>
      <w:rPr>
        <w:rFonts w:ascii="Wingdings 2" w:hAnsi="Wingdings 2" w:hint="default"/>
        <w:color w:val="auto"/>
      </w:rPr>
    </w:lvl>
    <w:lvl w:ilvl="1">
      <w:start w:val="2"/>
      <w:numFmt w:val="decimal"/>
      <w:lvlText w:val="%1.%2."/>
      <w:lvlJc w:val="left"/>
      <w:pPr>
        <w:tabs>
          <w:tab w:val="num" w:pos="1459"/>
        </w:tabs>
        <w:ind w:left="1459" w:hanging="768"/>
      </w:pPr>
      <w:rPr>
        <w:rFonts w:hint="default"/>
      </w:rPr>
    </w:lvl>
    <w:lvl w:ilvl="2">
      <w:start w:val="1"/>
      <w:numFmt w:val="decimal"/>
      <w:lvlText w:val="%1.%2.%3."/>
      <w:lvlJc w:val="left"/>
      <w:pPr>
        <w:tabs>
          <w:tab w:val="num" w:pos="1819"/>
        </w:tabs>
        <w:ind w:left="1819" w:hanging="768"/>
      </w:pPr>
      <w:rPr>
        <w:rFonts w:hint="default"/>
      </w:rPr>
    </w:lvl>
    <w:lvl w:ilvl="3">
      <w:start w:val="1"/>
      <w:numFmt w:val="decimal"/>
      <w:lvlText w:val="%1.%2.%3.%4."/>
      <w:lvlJc w:val="left"/>
      <w:pPr>
        <w:tabs>
          <w:tab w:val="num" w:pos="2179"/>
        </w:tabs>
        <w:ind w:left="2179" w:hanging="768"/>
      </w:pPr>
      <w:rPr>
        <w:rFonts w:hint="default"/>
      </w:rPr>
    </w:lvl>
    <w:lvl w:ilvl="4">
      <w:start w:val="1"/>
      <w:numFmt w:val="decimal"/>
      <w:lvlText w:val="%1.%2.%3.%4.%5."/>
      <w:lvlJc w:val="left"/>
      <w:pPr>
        <w:tabs>
          <w:tab w:val="num" w:pos="2539"/>
        </w:tabs>
        <w:ind w:left="2539" w:hanging="768"/>
      </w:pPr>
      <w:rPr>
        <w:rFonts w:hint="default"/>
      </w:rPr>
    </w:lvl>
    <w:lvl w:ilvl="5">
      <w:start w:val="1"/>
      <w:numFmt w:val="decimal"/>
      <w:lvlText w:val="%1.%2.%3.%4.%5.%6."/>
      <w:lvlJc w:val="left"/>
      <w:pPr>
        <w:tabs>
          <w:tab w:val="num" w:pos="3211"/>
        </w:tabs>
        <w:ind w:left="3211" w:hanging="1080"/>
      </w:pPr>
      <w:rPr>
        <w:rFonts w:hint="default"/>
      </w:rPr>
    </w:lvl>
    <w:lvl w:ilvl="6">
      <w:start w:val="1"/>
      <w:numFmt w:val="decimal"/>
      <w:lvlText w:val="%1.%2.%3.%4.%5.%6.%7."/>
      <w:lvlJc w:val="left"/>
      <w:pPr>
        <w:tabs>
          <w:tab w:val="num" w:pos="3571"/>
        </w:tabs>
        <w:ind w:left="3571" w:hanging="1080"/>
      </w:pPr>
      <w:rPr>
        <w:rFonts w:hint="default"/>
      </w:rPr>
    </w:lvl>
    <w:lvl w:ilvl="7">
      <w:start w:val="1"/>
      <w:numFmt w:val="decimal"/>
      <w:lvlText w:val="%1.%2.%3.%4.%5.%6.%7.%8."/>
      <w:lvlJc w:val="left"/>
      <w:pPr>
        <w:tabs>
          <w:tab w:val="num" w:pos="3931"/>
        </w:tabs>
        <w:ind w:left="3931" w:hanging="1080"/>
      </w:pPr>
      <w:rPr>
        <w:rFonts w:hint="default"/>
      </w:rPr>
    </w:lvl>
    <w:lvl w:ilvl="8">
      <w:start w:val="1"/>
      <w:numFmt w:val="decimal"/>
      <w:lvlText w:val="%1.%2.%3.%4.%5.%6.%7.%8.%9."/>
      <w:lvlJc w:val="left"/>
      <w:pPr>
        <w:tabs>
          <w:tab w:val="num" w:pos="4651"/>
        </w:tabs>
        <w:ind w:left="4651" w:hanging="1440"/>
      </w:pPr>
      <w:rPr>
        <w:rFonts w:hint="default"/>
      </w:rPr>
    </w:lvl>
  </w:abstractNum>
  <w:abstractNum w:abstractNumId="8">
    <w:nsid w:val="15812414"/>
    <w:multiLevelType w:val="hybridMultilevel"/>
    <w:tmpl w:val="A10A69A8"/>
    <w:lvl w:ilvl="0" w:tplc="B7A851E8">
      <w:start w:val="1"/>
      <w:numFmt w:val="bullet"/>
      <w:lvlText w:val=""/>
      <w:lvlJc w:val="left"/>
      <w:pPr>
        <w:tabs>
          <w:tab w:val="num" w:pos="864"/>
        </w:tabs>
        <w:ind w:left="864" w:hanging="360"/>
      </w:pPr>
      <w:rPr>
        <w:rFonts w:ascii="Symbol" w:hAnsi="Symbol" w:hint="default"/>
        <w:sz w:val="16"/>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161D0EF9"/>
    <w:multiLevelType w:val="multilevel"/>
    <w:tmpl w:val="1C08D912"/>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93F45E7"/>
    <w:multiLevelType w:val="hybridMultilevel"/>
    <w:tmpl w:val="747AFE7E"/>
    <w:lvl w:ilvl="0" w:tplc="B9F43DB6">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B0827CD"/>
    <w:multiLevelType w:val="multilevel"/>
    <w:tmpl w:val="2408999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sz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CA34676"/>
    <w:multiLevelType w:val="multilevel"/>
    <w:tmpl w:val="DFF8D95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A12DC5"/>
    <w:multiLevelType w:val="hybridMultilevel"/>
    <w:tmpl w:val="235AB1D6"/>
    <w:lvl w:ilvl="0" w:tplc="F07EC994">
      <w:start w:val="1"/>
      <w:numFmt w:val="bullet"/>
      <w:lvlText w:val=""/>
      <w:lvlJc w:val="left"/>
      <w:pPr>
        <w:ind w:left="871" w:hanging="360"/>
      </w:pPr>
      <w:rPr>
        <w:rFonts w:ascii="Symbol" w:hAnsi="Symbol" w:hint="default"/>
        <w:sz w:val="2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4">
    <w:nsid w:val="21672D06"/>
    <w:multiLevelType w:val="hybridMultilevel"/>
    <w:tmpl w:val="DFF8D956"/>
    <w:lvl w:ilvl="0" w:tplc="B7A851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672E2D"/>
    <w:multiLevelType w:val="hybridMultilevel"/>
    <w:tmpl w:val="8B8AC300"/>
    <w:lvl w:ilvl="0" w:tplc="7C567A7E">
      <w:start w:val="1"/>
      <w:numFmt w:val="lowerLetter"/>
      <w:lvlText w:val="%1."/>
      <w:lvlJc w:val="left"/>
      <w:pPr>
        <w:ind w:left="871" w:hanging="360"/>
      </w:pPr>
      <w:rPr>
        <w:rFonts w:hint="default"/>
        <w:sz w:val="22"/>
        <w:szCs w:val="22"/>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6">
    <w:nsid w:val="22A13B0B"/>
    <w:multiLevelType w:val="multilevel"/>
    <w:tmpl w:val="9C7CF1C0"/>
    <w:lvl w:ilvl="0">
      <w:start w:val="1"/>
      <w:numFmt w:val="bullet"/>
      <w:lvlText w:val=""/>
      <w:lvlJc w:val="left"/>
      <w:pPr>
        <w:tabs>
          <w:tab w:val="num" w:pos="360"/>
        </w:tabs>
        <w:ind w:left="360" w:hanging="360"/>
      </w:pPr>
      <w:rPr>
        <w:rFonts w:ascii="Symbol" w:hAnsi="Symbol" w:hint="default"/>
        <w:color w:val="auto"/>
        <w:sz w:val="16"/>
      </w:rPr>
    </w:lvl>
    <w:lvl w:ilvl="1">
      <w:start w:val="2"/>
      <w:numFmt w:val="decimal"/>
      <w:lvlText w:val="%1.%2."/>
      <w:lvlJc w:val="left"/>
      <w:pPr>
        <w:tabs>
          <w:tab w:val="num" w:pos="1128"/>
        </w:tabs>
        <w:ind w:left="1128" w:hanging="768"/>
      </w:pPr>
      <w:rPr>
        <w:rFonts w:hint="default"/>
      </w:rPr>
    </w:lvl>
    <w:lvl w:ilvl="2">
      <w:start w:val="1"/>
      <w:numFmt w:val="decimal"/>
      <w:lvlText w:val="%1.%2.%3."/>
      <w:lvlJc w:val="left"/>
      <w:pPr>
        <w:tabs>
          <w:tab w:val="num" w:pos="1488"/>
        </w:tabs>
        <w:ind w:left="1488" w:hanging="768"/>
      </w:pPr>
      <w:rPr>
        <w:rFonts w:hint="default"/>
      </w:rPr>
    </w:lvl>
    <w:lvl w:ilvl="3">
      <w:start w:val="1"/>
      <w:numFmt w:val="decimal"/>
      <w:lvlText w:val="%1.%2.%3.%4."/>
      <w:lvlJc w:val="left"/>
      <w:pPr>
        <w:tabs>
          <w:tab w:val="num" w:pos="1848"/>
        </w:tabs>
        <w:ind w:left="1848" w:hanging="768"/>
      </w:pPr>
      <w:rPr>
        <w:rFonts w:hint="default"/>
      </w:rPr>
    </w:lvl>
    <w:lvl w:ilvl="4">
      <w:start w:val="1"/>
      <w:numFmt w:val="decimal"/>
      <w:lvlText w:val="%1.%2.%3.%4.%5."/>
      <w:lvlJc w:val="left"/>
      <w:pPr>
        <w:tabs>
          <w:tab w:val="num" w:pos="2208"/>
        </w:tabs>
        <w:ind w:left="2208" w:hanging="768"/>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64D12BA"/>
    <w:multiLevelType w:val="multilevel"/>
    <w:tmpl w:val="53C40D2C"/>
    <w:lvl w:ilvl="0">
      <w:start w:val="5"/>
      <w:numFmt w:val="decimal"/>
      <w:lvlText w:val="%1."/>
      <w:lvlJc w:val="left"/>
      <w:pPr>
        <w:tabs>
          <w:tab w:val="num" w:pos="768"/>
        </w:tabs>
        <w:ind w:left="768" w:hanging="768"/>
      </w:pPr>
      <w:rPr>
        <w:rFonts w:hint="default"/>
      </w:rPr>
    </w:lvl>
    <w:lvl w:ilvl="1">
      <w:start w:val="2"/>
      <w:numFmt w:val="decimal"/>
      <w:lvlText w:val="%1.%2."/>
      <w:lvlJc w:val="left"/>
      <w:pPr>
        <w:tabs>
          <w:tab w:val="num" w:pos="1128"/>
        </w:tabs>
        <w:ind w:left="1128" w:hanging="768"/>
      </w:pPr>
      <w:rPr>
        <w:rFonts w:hint="default"/>
      </w:rPr>
    </w:lvl>
    <w:lvl w:ilvl="2">
      <w:start w:val="1"/>
      <w:numFmt w:val="decimal"/>
      <w:lvlText w:val="%1.%2.%3."/>
      <w:lvlJc w:val="left"/>
      <w:pPr>
        <w:tabs>
          <w:tab w:val="num" w:pos="1488"/>
        </w:tabs>
        <w:ind w:left="1488" w:hanging="768"/>
      </w:pPr>
      <w:rPr>
        <w:rFonts w:hint="default"/>
      </w:rPr>
    </w:lvl>
    <w:lvl w:ilvl="3">
      <w:start w:val="1"/>
      <w:numFmt w:val="decimal"/>
      <w:lvlText w:val="%1.%2.%3.%4."/>
      <w:lvlJc w:val="left"/>
      <w:pPr>
        <w:tabs>
          <w:tab w:val="num" w:pos="1848"/>
        </w:tabs>
        <w:ind w:left="1848" w:hanging="768"/>
      </w:pPr>
      <w:rPr>
        <w:rFonts w:hint="default"/>
      </w:rPr>
    </w:lvl>
    <w:lvl w:ilvl="4">
      <w:start w:val="1"/>
      <w:numFmt w:val="decimal"/>
      <w:lvlText w:val="%1.%2.%3.%4.%5."/>
      <w:lvlJc w:val="left"/>
      <w:pPr>
        <w:tabs>
          <w:tab w:val="num" w:pos="2208"/>
        </w:tabs>
        <w:ind w:left="2208" w:hanging="768"/>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829599F"/>
    <w:multiLevelType w:val="multilevel"/>
    <w:tmpl w:val="F7CA9CF6"/>
    <w:lvl w:ilvl="0">
      <w:start w:val="1"/>
      <w:numFmt w:val="bullet"/>
      <w:lvlText w:val=""/>
      <w:lvlJc w:val="left"/>
      <w:pPr>
        <w:tabs>
          <w:tab w:val="num" w:pos="691"/>
        </w:tabs>
        <w:ind w:left="691" w:hanging="360"/>
      </w:pPr>
      <w:rPr>
        <w:rFonts w:ascii="Symbol" w:hAnsi="Symbol" w:hint="default"/>
        <w:color w:val="333399"/>
      </w:rPr>
    </w:lvl>
    <w:lvl w:ilvl="1">
      <w:start w:val="2"/>
      <w:numFmt w:val="decimal"/>
      <w:lvlText w:val="%1.%2."/>
      <w:lvlJc w:val="left"/>
      <w:pPr>
        <w:tabs>
          <w:tab w:val="num" w:pos="1459"/>
        </w:tabs>
        <w:ind w:left="1459" w:hanging="768"/>
      </w:pPr>
      <w:rPr>
        <w:rFonts w:hint="default"/>
      </w:rPr>
    </w:lvl>
    <w:lvl w:ilvl="2">
      <w:start w:val="1"/>
      <w:numFmt w:val="decimal"/>
      <w:lvlText w:val="%1.%2.%3."/>
      <w:lvlJc w:val="left"/>
      <w:pPr>
        <w:tabs>
          <w:tab w:val="num" w:pos="1819"/>
        </w:tabs>
        <w:ind w:left="1819" w:hanging="768"/>
      </w:pPr>
      <w:rPr>
        <w:rFonts w:hint="default"/>
      </w:rPr>
    </w:lvl>
    <w:lvl w:ilvl="3">
      <w:start w:val="1"/>
      <w:numFmt w:val="decimal"/>
      <w:lvlText w:val="%1.%2.%3.%4."/>
      <w:lvlJc w:val="left"/>
      <w:pPr>
        <w:tabs>
          <w:tab w:val="num" w:pos="2179"/>
        </w:tabs>
        <w:ind w:left="2179" w:hanging="768"/>
      </w:pPr>
      <w:rPr>
        <w:rFonts w:hint="default"/>
      </w:rPr>
    </w:lvl>
    <w:lvl w:ilvl="4">
      <w:start w:val="1"/>
      <w:numFmt w:val="decimal"/>
      <w:lvlText w:val="%1.%2.%3.%4.%5."/>
      <w:lvlJc w:val="left"/>
      <w:pPr>
        <w:tabs>
          <w:tab w:val="num" w:pos="2539"/>
        </w:tabs>
        <w:ind w:left="2539" w:hanging="768"/>
      </w:pPr>
      <w:rPr>
        <w:rFonts w:hint="default"/>
      </w:rPr>
    </w:lvl>
    <w:lvl w:ilvl="5">
      <w:start w:val="1"/>
      <w:numFmt w:val="decimal"/>
      <w:lvlText w:val="%1.%2.%3.%4.%5.%6."/>
      <w:lvlJc w:val="left"/>
      <w:pPr>
        <w:tabs>
          <w:tab w:val="num" w:pos="3211"/>
        </w:tabs>
        <w:ind w:left="3211" w:hanging="1080"/>
      </w:pPr>
      <w:rPr>
        <w:rFonts w:hint="default"/>
      </w:rPr>
    </w:lvl>
    <w:lvl w:ilvl="6">
      <w:start w:val="1"/>
      <w:numFmt w:val="decimal"/>
      <w:lvlText w:val="%1.%2.%3.%4.%5.%6.%7."/>
      <w:lvlJc w:val="left"/>
      <w:pPr>
        <w:tabs>
          <w:tab w:val="num" w:pos="3571"/>
        </w:tabs>
        <w:ind w:left="3571" w:hanging="1080"/>
      </w:pPr>
      <w:rPr>
        <w:rFonts w:hint="default"/>
      </w:rPr>
    </w:lvl>
    <w:lvl w:ilvl="7">
      <w:start w:val="1"/>
      <w:numFmt w:val="decimal"/>
      <w:lvlText w:val="%1.%2.%3.%4.%5.%6.%7.%8."/>
      <w:lvlJc w:val="left"/>
      <w:pPr>
        <w:tabs>
          <w:tab w:val="num" w:pos="3931"/>
        </w:tabs>
        <w:ind w:left="3931" w:hanging="1080"/>
      </w:pPr>
      <w:rPr>
        <w:rFonts w:hint="default"/>
      </w:rPr>
    </w:lvl>
    <w:lvl w:ilvl="8">
      <w:start w:val="1"/>
      <w:numFmt w:val="decimal"/>
      <w:lvlText w:val="%1.%2.%3.%4.%5.%6.%7.%8.%9."/>
      <w:lvlJc w:val="left"/>
      <w:pPr>
        <w:tabs>
          <w:tab w:val="num" w:pos="4651"/>
        </w:tabs>
        <w:ind w:left="4651" w:hanging="1440"/>
      </w:pPr>
      <w:rPr>
        <w:rFonts w:hint="default"/>
      </w:rPr>
    </w:lvl>
  </w:abstractNum>
  <w:abstractNum w:abstractNumId="19">
    <w:nsid w:val="2B8A0310"/>
    <w:multiLevelType w:val="multilevel"/>
    <w:tmpl w:val="64BCEDC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C2364B8"/>
    <w:multiLevelType w:val="multilevel"/>
    <w:tmpl w:val="1F6A6AF4"/>
    <w:lvl w:ilvl="0">
      <w:start w:val="1"/>
      <w:numFmt w:val="lowerLetter"/>
      <w:lvlText w:val="%1."/>
      <w:lvlJc w:val="left"/>
      <w:pPr>
        <w:tabs>
          <w:tab w:val="num" w:pos="936"/>
        </w:tabs>
        <w:ind w:left="936" w:hanging="360"/>
      </w:pPr>
      <w:rPr>
        <w:rFonts w:hint="default"/>
      </w:rPr>
    </w:lvl>
    <w:lvl w:ilvl="1">
      <w:start w:val="3"/>
      <w:numFmt w:val="decimal"/>
      <w:lvlText w:val="%2."/>
      <w:lvlJc w:val="left"/>
      <w:pPr>
        <w:tabs>
          <w:tab w:val="num" w:pos="1656"/>
        </w:tabs>
        <w:ind w:left="1656" w:hanging="360"/>
      </w:pPr>
      <w:rPr>
        <w:rFonts w:hint="default"/>
        <w:b/>
      </w:r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1">
    <w:nsid w:val="36842DED"/>
    <w:multiLevelType w:val="multilevel"/>
    <w:tmpl w:val="53C40D2C"/>
    <w:lvl w:ilvl="0">
      <w:start w:val="5"/>
      <w:numFmt w:val="decimal"/>
      <w:lvlText w:val="%1."/>
      <w:lvlJc w:val="left"/>
      <w:pPr>
        <w:tabs>
          <w:tab w:val="num" w:pos="768"/>
        </w:tabs>
        <w:ind w:left="768" w:hanging="768"/>
      </w:pPr>
      <w:rPr>
        <w:rFonts w:hint="default"/>
      </w:rPr>
    </w:lvl>
    <w:lvl w:ilvl="1">
      <w:start w:val="2"/>
      <w:numFmt w:val="decimal"/>
      <w:lvlText w:val="%1.%2."/>
      <w:lvlJc w:val="left"/>
      <w:pPr>
        <w:tabs>
          <w:tab w:val="num" w:pos="1128"/>
        </w:tabs>
        <w:ind w:left="1128" w:hanging="768"/>
      </w:pPr>
      <w:rPr>
        <w:rFonts w:hint="default"/>
      </w:rPr>
    </w:lvl>
    <w:lvl w:ilvl="2">
      <w:start w:val="1"/>
      <w:numFmt w:val="decimal"/>
      <w:lvlText w:val="%1.%2.%3."/>
      <w:lvlJc w:val="left"/>
      <w:pPr>
        <w:tabs>
          <w:tab w:val="num" w:pos="1488"/>
        </w:tabs>
        <w:ind w:left="1488" w:hanging="768"/>
      </w:pPr>
      <w:rPr>
        <w:rFonts w:hint="default"/>
      </w:rPr>
    </w:lvl>
    <w:lvl w:ilvl="3">
      <w:start w:val="1"/>
      <w:numFmt w:val="decimal"/>
      <w:lvlText w:val="%1.%2.%3.%4."/>
      <w:lvlJc w:val="left"/>
      <w:pPr>
        <w:tabs>
          <w:tab w:val="num" w:pos="1848"/>
        </w:tabs>
        <w:ind w:left="1848" w:hanging="768"/>
      </w:pPr>
      <w:rPr>
        <w:rFonts w:hint="default"/>
      </w:rPr>
    </w:lvl>
    <w:lvl w:ilvl="4">
      <w:start w:val="1"/>
      <w:numFmt w:val="decimal"/>
      <w:lvlText w:val="%1.%2.%3.%4.%5."/>
      <w:lvlJc w:val="left"/>
      <w:pPr>
        <w:tabs>
          <w:tab w:val="num" w:pos="2208"/>
        </w:tabs>
        <w:ind w:left="2208" w:hanging="768"/>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8E0332"/>
    <w:multiLevelType w:val="multilevel"/>
    <w:tmpl w:val="A8E01F1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sz w:val="16"/>
      </w:rPr>
    </w:lvl>
    <w:lvl w:ilvl="4">
      <w:start w:val="1"/>
      <w:numFmt w:val="bullet"/>
      <w:lvlText w:val=""/>
      <w:lvlJc w:val="left"/>
      <w:pPr>
        <w:tabs>
          <w:tab w:val="num" w:pos="360"/>
        </w:tabs>
        <w:ind w:left="360" w:hanging="360"/>
      </w:pPr>
      <w:rPr>
        <w:rFonts w:ascii="Symbol" w:hAnsi="Symbol" w:hint="default"/>
        <w:sz w:val="1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D605F00"/>
    <w:multiLevelType w:val="multilevel"/>
    <w:tmpl w:val="943A1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5EA9"/>
    <w:multiLevelType w:val="hybridMultilevel"/>
    <w:tmpl w:val="8736A91E"/>
    <w:lvl w:ilvl="0" w:tplc="04090001">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4250301D"/>
    <w:multiLevelType w:val="hybridMultilevel"/>
    <w:tmpl w:val="051072C8"/>
    <w:lvl w:ilvl="0" w:tplc="F07EC99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45AE675C"/>
    <w:multiLevelType w:val="multilevel"/>
    <w:tmpl w:val="F6C460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A1D78AB"/>
    <w:multiLevelType w:val="multilevel"/>
    <w:tmpl w:val="128A78F8"/>
    <w:lvl w:ilvl="0">
      <w:start w:val="3"/>
      <w:numFmt w:val="decimal"/>
      <w:lvlText w:val="%1."/>
      <w:lvlJc w:val="left"/>
      <w:pPr>
        <w:tabs>
          <w:tab w:val="num" w:pos="708"/>
        </w:tabs>
        <w:ind w:left="708" w:hanging="708"/>
      </w:pPr>
      <w:rPr>
        <w:rFonts w:hint="default"/>
      </w:rPr>
    </w:lvl>
    <w:lvl w:ilvl="1">
      <w:start w:val="2"/>
      <w:numFmt w:val="decimal"/>
      <w:lvlText w:val="%1.%2."/>
      <w:lvlJc w:val="left"/>
      <w:pPr>
        <w:tabs>
          <w:tab w:val="num" w:pos="1068"/>
        </w:tabs>
        <w:ind w:left="1068" w:hanging="70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A5D0EE6"/>
    <w:multiLevelType w:val="hybridMultilevel"/>
    <w:tmpl w:val="A352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AC6241"/>
    <w:multiLevelType w:val="hybridMultilevel"/>
    <w:tmpl w:val="1674CB4A"/>
    <w:lvl w:ilvl="0" w:tplc="0409000F">
      <w:start w:val="1"/>
      <w:numFmt w:val="decimal"/>
      <w:lvlText w:val="%1."/>
      <w:lvlJc w:val="left"/>
      <w:pPr>
        <w:tabs>
          <w:tab w:val="num" w:pos="720"/>
        </w:tabs>
        <w:ind w:left="720" w:hanging="360"/>
      </w:pPr>
    </w:lvl>
    <w:lvl w:ilvl="1" w:tplc="8746FE4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634AE1"/>
    <w:multiLevelType w:val="hybridMultilevel"/>
    <w:tmpl w:val="9BF81ECA"/>
    <w:lvl w:ilvl="0" w:tplc="7C86B1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CB6C82"/>
    <w:multiLevelType w:val="hybridMultilevel"/>
    <w:tmpl w:val="D6007A5C"/>
    <w:lvl w:ilvl="0" w:tplc="FCEC7366">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5F5B618B"/>
    <w:multiLevelType w:val="multilevel"/>
    <w:tmpl w:val="D9F667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0097166"/>
    <w:multiLevelType w:val="hybridMultilevel"/>
    <w:tmpl w:val="662ADDD0"/>
    <w:lvl w:ilvl="0" w:tplc="B7A851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906BC2"/>
    <w:multiLevelType w:val="multilevel"/>
    <w:tmpl w:val="5CA23BB8"/>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5BF1429"/>
    <w:multiLevelType w:val="hybridMultilevel"/>
    <w:tmpl w:val="186088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F249F5"/>
    <w:multiLevelType w:val="hybridMultilevel"/>
    <w:tmpl w:val="06D4316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4B5D9E"/>
    <w:multiLevelType w:val="hybridMultilevel"/>
    <w:tmpl w:val="565C63DA"/>
    <w:lvl w:ilvl="0" w:tplc="46C2F8EE">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8">
    <w:nsid w:val="6E88213C"/>
    <w:multiLevelType w:val="hybridMultilevel"/>
    <w:tmpl w:val="64ACA02C"/>
    <w:lvl w:ilvl="0" w:tplc="B7A851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1F0641"/>
    <w:multiLevelType w:val="hybridMultilevel"/>
    <w:tmpl w:val="4F7231AA"/>
    <w:lvl w:ilvl="0" w:tplc="04090003">
      <w:start w:val="1"/>
      <w:numFmt w:val="bullet"/>
      <w:lvlText w:val="o"/>
      <w:lvlJc w:val="left"/>
      <w:pPr>
        <w:tabs>
          <w:tab w:val="num" w:pos="900"/>
        </w:tabs>
        <w:ind w:left="900" w:hanging="360"/>
      </w:pPr>
      <w:rPr>
        <w:rFonts w:ascii="Courier New" w:hAnsi="Courier New" w:cs="Courier New"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nsid w:val="71337DB6"/>
    <w:multiLevelType w:val="hybridMultilevel"/>
    <w:tmpl w:val="9E9C5584"/>
    <w:lvl w:ilvl="0" w:tplc="5F62CD4A">
      <w:start w:val="1"/>
      <w:numFmt w:val="lowerLetter"/>
      <w:lvlText w:val="%1."/>
      <w:lvlJc w:val="left"/>
      <w:pPr>
        <w:tabs>
          <w:tab w:val="num" w:pos="1476"/>
        </w:tabs>
        <w:ind w:left="1476" w:hanging="936"/>
      </w:pPr>
      <w:rPr>
        <w:rFonts w:hint="default"/>
      </w:rPr>
    </w:lvl>
    <w:lvl w:ilvl="1" w:tplc="04090019">
      <w:start w:val="1"/>
      <w:numFmt w:val="lowerLetter"/>
      <w:lvlText w:val="%2."/>
      <w:lvlJc w:val="left"/>
      <w:pPr>
        <w:tabs>
          <w:tab w:val="num" w:pos="1620"/>
        </w:tabs>
        <w:ind w:left="1620" w:hanging="360"/>
      </w:pPr>
    </w:lvl>
    <w:lvl w:ilvl="2" w:tplc="1B82D1E4">
      <w:start w:val="3"/>
      <w:numFmt w:val="upperLetter"/>
      <w:lvlText w:val="%3."/>
      <w:lvlJc w:val="left"/>
      <w:pPr>
        <w:tabs>
          <w:tab w:val="num" w:pos="2520"/>
        </w:tabs>
        <w:ind w:left="2520" w:hanging="360"/>
      </w:pPr>
      <w:rPr>
        <w:rFonts w:hint="default"/>
      </w:rPr>
    </w:lvl>
    <w:lvl w:ilvl="3" w:tplc="0FFEDA7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2E464C7"/>
    <w:multiLevelType w:val="multilevel"/>
    <w:tmpl w:val="CD6E9E6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380"/>
        </w:tabs>
        <w:ind w:left="1380" w:hanging="84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460"/>
        </w:tabs>
        <w:ind w:left="2460" w:hanging="840"/>
      </w:pPr>
      <w:rPr>
        <w:rFonts w:hint="default"/>
      </w:rPr>
    </w:lvl>
    <w:lvl w:ilvl="4">
      <w:start w:val="1"/>
      <w:numFmt w:val="decimal"/>
      <w:lvlText w:val="%1.%2.%3.%4.%5."/>
      <w:lvlJc w:val="left"/>
      <w:pPr>
        <w:tabs>
          <w:tab w:val="num" w:pos="3000"/>
        </w:tabs>
        <w:ind w:left="3000" w:hanging="84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42">
    <w:nsid w:val="78633122"/>
    <w:multiLevelType w:val="multilevel"/>
    <w:tmpl w:val="A09E5E8E"/>
    <w:lvl w:ilvl="0">
      <w:start w:val="1"/>
      <w:numFmt w:val="bullet"/>
      <w:lvlText w:val=""/>
      <w:lvlJc w:val="left"/>
      <w:pPr>
        <w:tabs>
          <w:tab w:val="num" w:pos="360"/>
        </w:tabs>
        <w:ind w:left="360" w:hanging="360"/>
      </w:pPr>
      <w:rPr>
        <w:rFonts w:ascii="Symbol" w:hAnsi="Symbol" w:hint="default"/>
        <w:color w:val="333399"/>
      </w:rPr>
    </w:lvl>
    <w:lvl w:ilvl="1">
      <w:start w:val="2"/>
      <w:numFmt w:val="decimal"/>
      <w:lvlText w:val="%1.%2."/>
      <w:lvlJc w:val="left"/>
      <w:pPr>
        <w:tabs>
          <w:tab w:val="num" w:pos="1128"/>
        </w:tabs>
        <w:ind w:left="1128" w:hanging="768"/>
      </w:pPr>
      <w:rPr>
        <w:rFonts w:hint="default"/>
      </w:rPr>
    </w:lvl>
    <w:lvl w:ilvl="2">
      <w:start w:val="1"/>
      <w:numFmt w:val="decimal"/>
      <w:lvlText w:val="%1.%2.%3."/>
      <w:lvlJc w:val="left"/>
      <w:pPr>
        <w:tabs>
          <w:tab w:val="num" w:pos="1488"/>
        </w:tabs>
        <w:ind w:left="1488" w:hanging="768"/>
      </w:pPr>
      <w:rPr>
        <w:rFonts w:hint="default"/>
      </w:rPr>
    </w:lvl>
    <w:lvl w:ilvl="3">
      <w:start w:val="1"/>
      <w:numFmt w:val="decimal"/>
      <w:lvlText w:val="%1.%2.%3.%4."/>
      <w:lvlJc w:val="left"/>
      <w:pPr>
        <w:tabs>
          <w:tab w:val="num" w:pos="1848"/>
        </w:tabs>
        <w:ind w:left="1848" w:hanging="768"/>
      </w:pPr>
      <w:rPr>
        <w:rFonts w:hint="default"/>
      </w:rPr>
    </w:lvl>
    <w:lvl w:ilvl="4">
      <w:start w:val="1"/>
      <w:numFmt w:val="decimal"/>
      <w:lvlText w:val="%1.%2.%3.%4.%5."/>
      <w:lvlJc w:val="left"/>
      <w:pPr>
        <w:tabs>
          <w:tab w:val="num" w:pos="2208"/>
        </w:tabs>
        <w:ind w:left="2208" w:hanging="768"/>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7A4E5D26"/>
    <w:multiLevelType w:val="multilevel"/>
    <w:tmpl w:val="A09E5E8E"/>
    <w:lvl w:ilvl="0">
      <w:start w:val="1"/>
      <w:numFmt w:val="bullet"/>
      <w:lvlText w:val=""/>
      <w:lvlJc w:val="left"/>
      <w:pPr>
        <w:tabs>
          <w:tab w:val="num" w:pos="360"/>
        </w:tabs>
        <w:ind w:left="360" w:hanging="360"/>
      </w:pPr>
      <w:rPr>
        <w:rFonts w:ascii="Symbol" w:hAnsi="Symbol" w:hint="default"/>
        <w:color w:val="333399"/>
      </w:rPr>
    </w:lvl>
    <w:lvl w:ilvl="1">
      <w:start w:val="2"/>
      <w:numFmt w:val="decimal"/>
      <w:lvlText w:val="%1.%2."/>
      <w:lvlJc w:val="left"/>
      <w:pPr>
        <w:tabs>
          <w:tab w:val="num" w:pos="1128"/>
        </w:tabs>
        <w:ind w:left="1128" w:hanging="768"/>
      </w:pPr>
      <w:rPr>
        <w:rFonts w:hint="default"/>
      </w:rPr>
    </w:lvl>
    <w:lvl w:ilvl="2">
      <w:start w:val="1"/>
      <w:numFmt w:val="decimal"/>
      <w:lvlText w:val="%1.%2.%3."/>
      <w:lvlJc w:val="left"/>
      <w:pPr>
        <w:tabs>
          <w:tab w:val="num" w:pos="1488"/>
        </w:tabs>
        <w:ind w:left="1488" w:hanging="768"/>
      </w:pPr>
      <w:rPr>
        <w:rFonts w:hint="default"/>
      </w:rPr>
    </w:lvl>
    <w:lvl w:ilvl="3">
      <w:start w:val="1"/>
      <w:numFmt w:val="decimal"/>
      <w:lvlText w:val="%1.%2.%3.%4."/>
      <w:lvlJc w:val="left"/>
      <w:pPr>
        <w:tabs>
          <w:tab w:val="num" w:pos="1848"/>
        </w:tabs>
        <w:ind w:left="1848" w:hanging="768"/>
      </w:pPr>
      <w:rPr>
        <w:rFonts w:hint="default"/>
      </w:rPr>
    </w:lvl>
    <w:lvl w:ilvl="4">
      <w:start w:val="1"/>
      <w:numFmt w:val="decimal"/>
      <w:lvlText w:val="%1.%2.%3.%4.%5."/>
      <w:lvlJc w:val="left"/>
      <w:pPr>
        <w:tabs>
          <w:tab w:val="num" w:pos="2208"/>
        </w:tabs>
        <w:ind w:left="2208" w:hanging="768"/>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7EF3062B"/>
    <w:multiLevelType w:val="hybridMultilevel"/>
    <w:tmpl w:val="90601BEA"/>
    <w:lvl w:ilvl="0" w:tplc="CA28DA1A">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6"/>
  </w:num>
  <w:num w:numId="2">
    <w:abstractNumId w:val="30"/>
  </w:num>
  <w:num w:numId="3">
    <w:abstractNumId w:val="27"/>
  </w:num>
  <w:num w:numId="4">
    <w:abstractNumId w:val="4"/>
  </w:num>
  <w:num w:numId="5">
    <w:abstractNumId w:val="32"/>
  </w:num>
  <w:num w:numId="6">
    <w:abstractNumId w:val="29"/>
  </w:num>
  <w:num w:numId="7">
    <w:abstractNumId w:val="35"/>
  </w:num>
  <w:num w:numId="8">
    <w:abstractNumId w:val="2"/>
  </w:num>
  <w:num w:numId="9">
    <w:abstractNumId w:val="40"/>
  </w:num>
  <w:num w:numId="10">
    <w:abstractNumId w:val="26"/>
  </w:num>
  <w:num w:numId="11">
    <w:abstractNumId w:val="21"/>
  </w:num>
  <w:num w:numId="12">
    <w:abstractNumId w:val="23"/>
  </w:num>
  <w:num w:numId="13">
    <w:abstractNumId w:val="41"/>
  </w:num>
  <w:num w:numId="14">
    <w:abstractNumId w:val="19"/>
  </w:num>
  <w:num w:numId="15">
    <w:abstractNumId w:val="10"/>
  </w:num>
  <w:num w:numId="16">
    <w:abstractNumId w:val="5"/>
  </w:num>
  <w:num w:numId="17">
    <w:abstractNumId w:val="44"/>
  </w:num>
  <w:num w:numId="18">
    <w:abstractNumId w:val="37"/>
  </w:num>
  <w:num w:numId="19">
    <w:abstractNumId w:val="0"/>
  </w:num>
  <w:num w:numId="20">
    <w:abstractNumId w:val="20"/>
  </w:num>
  <w:num w:numId="21">
    <w:abstractNumId w:val="16"/>
  </w:num>
  <w:num w:numId="22">
    <w:abstractNumId w:val="17"/>
  </w:num>
  <w:num w:numId="23">
    <w:abstractNumId w:val="18"/>
  </w:num>
  <w:num w:numId="24">
    <w:abstractNumId w:val="43"/>
  </w:num>
  <w:num w:numId="25">
    <w:abstractNumId w:val="42"/>
  </w:num>
  <w:num w:numId="26">
    <w:abstractNumId w:val="7"/>
  </w:num>
  <w:num w:numId="27">
    <w:abstractNumId w:val="34"/>
  </w:num>
  <w:num w:numId="28">
    <w:abstractNumId w:val="9"/>
  </w:num>
  <w:num w:numId="29">
    <w:abstractNumId w:val="11"/>
  </w:num>
  <w:num w:numId="30">
    <w:abstractNumId w:val="22"/>
  </w:num>
  <w:num w:numId="31">
    <w:abstractNumId w:val="8"/>
  </w:num>
  <w:num w:numId="32">
    <w:abstractNumId w:val="14"/>
  </w:num>
  <w:num w:numId="33">
    <w:abstractNumId w:val="12"/>
  </w:num>
  <w:num w:numId="34">
    <w:abstractNumId w:val="38"/>
  </w:num>
  <w:num w:numId="35">
    <w:abstractNumId w:val="1"/>
  </w:num>
  <w:num w:numId="36">
    <w:abstractNumId w:val="33"/>
  </w:num>
  <w:num w:numId="37">
    <w:abstractNumId w:val="31"/>
  </w:num>
  <w:num w:numId="38">
    <w:abstractNumId w:val="28"/>
  </w:num>
  <w:num w:numId="39">
    <w:abstractNumId w:val="24"/>
  </w:num>
  <w:num w:numId="40">
    <w:abstractNumId w:val="39"/>
  </w:num>
  <w:num w:numId="41">
    <w:abstractNumId w:val="25"/>
  </w:num>
  <w:num w:numId="42">
    <w:abstractNumId w:val="13"/>
  </w:num>
  <w:num w:numId="43">
    <w:abstractNumId w:val="15"/>
  </w:num>
  <w:num w:numId="44">
    <w:abstractNumId w:val="3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28"/>
    <w:rsid w:val="000618D3"/>
    <w:rsid w:val="00074919"/>
    <w:rsid w:val="000775D1"/>
    <w:rsid w:val="000A0E9F"/>
    <w:rsid w:val="000A4A7B"/>
    <w:rsid w:val="000F4611"/>
    <w:rsid w:val="00123182"/>
    <w:rsid w:val="0013184E"/>
    <w:rsid w:val="00132C7D"/>
    <w:rsid w:val="00133788"/>
    <w:rsid w:val="00162DDA"/>
    <w:rsid w:val="00185F8B"/>
    <w:rsid w:val="0019441D"/>
    <w:rsid w:val="001A0F1A"/>
    <w:rsid w:val="001B3A3E"/>
    <w:rsid w:val="001D4C9D"/>
    <w:rsid w:val="00214C39"/>
    <w:rsid w:val="00224625"/>
    <w:rsid w:val="00225D83"/>
    <w:rsid w:val="00235891"/>
    <w:rsid w:val="002A74E4"/>
    <w:rsid w:val="002B2A23"/>
    <w:rsid w:val="002E5588"/>
    <w:rsid w:val="002F3E07"/>
    <w:rsid w:val="00305128"/>
    <w:rsid w:val="003204FF"/>
    <w:rsid w:val="003246C6"/>
    <w:rsid w:val="00325DB8"/>
    <w:rsid w:val="003331FE"/>
    <w:rsid w:val="00381A48"/>
    <w:rsid w:val="003A22A0"/>
    <w:rsid w:val="003C33AD"/>
    <w:rsid w:val="003C5B00"/>
    <w:rsid w:val="003E3D13"/>
    <w:rsid w:val="003F6D27"/>
    <w:rsid w:val="004408DC"/>
    <w:rsid w:val="00460428"/>
    <w:rsid w:val="00465ED7"/>
    <w:rsid w:val="00481756"/>
    <w:rsid w:val="00490432"/>
    <w:rsid w:val="004A0F5D"/>
    <w:rsid w:val="004C1E15"/>
    <w:rsid w:val="004C5794"/>
    <w:rsid w:val="00522BC1"/>
    <w:rsid w:val="00530817"/>
    <w:rsid w:val="00570D9D"/>
    <w:rsid w:val="005731EE"/>
    <w:rsid w:val="005A658F"/>
    <w:rsid w:val="005D18AC"/>
    <w:rsid w:val="005F090E"/>
    <w:rsid w:val="005F71F3"/>
    <w:rsid w:val="005F7647"/>
    <w:rsid w:val="006340C7"/>
    <w:rsid w:val="006419BE"/>
    <w:rsid w:val="00656ACD"/>
    <w:rsid w:val="00662EA1"/>
    <w:rsid w:val="0069112B"/>
    <w:rsid w:val="006C33D0"/>
    <w:rsid w:val="006C5D31"/>
    <w:rsid w:val="00731514"/>
    <w:rsid w:val="00751A2C"/>
    <w:rsid w:val="00771714"/>
    <w:rsid w:val="00787844"/>
    <w:rsid w:val="00795BFC"/>
    <w:rsid w:val="00796C0A"/>
    <w:rsid w:val="007B156E"/>
    <w:rsid w:val="007C09A2"/>
    <w:rsid w:val="007D46B4"/>
    <w:rsid w:val="007E28A5"/>
    <w:rsid w:val="007F5F3D"/>
    <w:rsid w:val="008005D6"/>
    <w:rsid w:val="00851591"/>
    <w:rsid w:val="0087132D"/>
    <w:rsid w:val="008E29B4"/>
    <w:rsid w:val="008F2619"/>
    <w:rsid w:val="008F7381"/>
    <w:rsid w:val="009208D8"/>
    <w:rsid w:val="00947F5E"/>
    <w:rsid w:val="0096647F"/>
    <w:rsid w:val="009A0FB4"/>
    <w:rsid w:val="009C3009"/>
    <w:rsid w:val="009C4097"/>
    <w:rsid w:val="009E0926"/>
    <w:rsid w:val="009E243A"/>
    <w:rsid w:val="009F105D"/>
    <w:rsid w:val="00A10881"/>
    <w:rsid w:val="00A1523E"/>
    <w:rsid w:val="00A22AB7"/>
    <w:rsid w:val="00A33E5E"/>
    <w:rsid w:val="00A37486"/>
    <w:rsid w:val="00A4157E"/>
    <w:rsid w:val="00A45371"/>
    <w:rsid w:val="00A65E6D"/>
    <w:rsid w:val="00A84CD0"/>
    <w:rsid w:val="00AB2138"/>
    <w:rsid w:val="00AD0301"/>
    <w:rsid w:val="00AE348F"/>
    <w:rsid w:val="00AE3730"/>
    <w:rsid w:val="00B255B0"/>
    <w:rsid w:val="00B34C59"/>
    <w:rsid w:val="00B37919"/>
    <w:rsid w:val="00B5601B"/>
    <w:rsid w:val="00B57E91"/>
    <w:rsid w:val="00B709E7"/>
    <w:rsid w:val="00B946FE"/>
    <w:rsid w:val="00BA028B"/>
    <w:rsid w:val="00BA4BF2"/>
    <w:rsid w:val="00BB3C31"/>
    <w:rsid w:val="00BD66B1"/>
    <w:rsid w:val="00C046D6"/>
    <w:rsid w:val="00C13A95"/>
    <w:rsid w:val="00C22148"/>
    <w:rsid w:val="00C23674"/>
    <w:rsid w:val="00C41596"/>
    <w:rsid w:val="00C5011E"/>
    <w:rsid w:val="00C8566B"/>
    <w:rsid w:val="00C951E8"/>
    <w:rsid w:val="00CC2EDB"/>
    <w:rsid w:val="00CD447A"/>
    <w:rsid w:val="00CF2945"/>
    <w:rsid w:val="00CF52AE"/>
    <w:rsid w:val="00D01B74"/>
    <w:rsid w:val="00D10656"/>
    <w:rsid w:val="00D14B32"/>
    <w:rsid w:val="00D30C62"/>
    <w:rsid w:val="00D50EA7"/>
    <w:rsid w:val="00DB34B8"/>
    <w:rsid w:val="00DD0A69"/>
    <w:rsid w:val="00E06614"/>
    <w:rsid w:val="00E63A94"/>
    <w:rsid w:val="00E7028B"/>
    <w:rsid w:val="00EA6F91"/>
    <w:rsid w:val="00EE1257"/>
    <w:rsid w:val="00F03CAF"/>
    <w:rsid w:val="00F06B6B"/>
    <w:rsid w:val="00F314CF"/>
    <w:rsid w:val="00F37B11"/>
    <w:rsid w:val="00F61D07"/>
    <w:rsid w:val="00F769DA"/>
    <w:rsid w:val="00FA5C34"/>
    <w:rsid w:val="00FA64B1"/>
    <w:rsid w:val="00FB61EF"/>
    <w:rsid w:val="00FC2C62"/>
    <w:rsid w:val="00FF0757"/>
    <w:rsid w:val="00FF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F3D"/>
    <w:rPr>
      <w:sz w:val="24"/>
      <w:szCs w:val="24"/>
    </w:rPr>
  </w:style>
  <w:style w:type="paragraph" w:styleId="Heading1">
    <w:name w:val="heading 1"/>
    <w:basedOn w:val="Normal"/>
    <w:next w:val="Normal"/>
    <w:qFormat/>
    <w:rsid w:val="007F5F3D"/>
    <w:pPr>
      <w:keepNext/>
      <w:jc w:val="center"/>
      <w:outlineLvl w:val="0"/>
    </w:pPr>
    <w:rPr>
      <w:b/>
      <w:bCs/>
      <w:sz w:val="28"/>
    </w:rPr>
  </w:style>
  <w:style w:type="paragraph" w:styleId="Heading3">
    <w:name w:val="heading 3"/>
    <w:basedOn w:val="Normal"/>
    <w:next w:val="Normal"/>
    <w:qFormat/>
    <w:rsid w:val="007F5F3D"/>
    <w:pPr>
      <w:keepNext/>
      <w:jc w:val="center"/>
      <w:outlineLvl w:val="2"/>
    </w:pPr>
    <w:rPr>
      <w:b/>
      <w:bCs/>
    </w:rPr>
  </w:style>
  <w:style w:type="paragraph" w:styleId="Heading5">
    <w:name w:val="heading 5"/>
    <w:basedOn w:val="Normal"/>
    <w:next w:val="Normal"/>
    <w:qFormat/>
    <w:rsid w:val="007F5F3D"/>
    <w:pPr>
      <w:keepNext/>
      <w:ind w:left="720" w:hanging="720"/>
      <w:jc w:val="both"/>
      <w:outlineLvl w:val="4"/>
    </w:pPr>
    <w:rPr>
      <w:rFonts w:ascii="Univers" w:hAnsi="Univer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F3D"/>
    <w:pPr>
      <w:autoSpaceDE w:val="0"/>
      <w:autoSpaceDN w:val="0"/>
      <w:adjustRightInd w:val="0"/>
    </w:pPr>
    <w:rPr>
      <w:sz w:val="18"/>
      <w:szCs w:val="18"/>
    </w:rPr>
  </w:style>
  <w:style w:type="paragraph" w:styleId="BodyText3">
    <w:name w:val="Body Text 3"/>
    <w:basedOn w:val="Normal"/>
    <w:rsid w:val="007F5F3D"/>
    <w:pPr>
      <w:autoSpaceDE w:val="0"/>
      <w:autoSpaceDN w:val="0"/>
      <w:adjustRightInd w:val="0"/>
    </w:pPr>
    <w:rPr>
      <w:rFonts w:ascii="Arial" w:hAnsi="Arial" w:cs="Arial"/>
      <w:sz w:val="19"/>
      <w:szCs w:val="19"/>
    </w:rPr>
  </w:style>
  <w:style w:type="paragraph" w:styleId="BodyTextIndent">
    <w:name w:val="Body Text Indent"/>
    <w:basedOn w:val="Normal"/>
    <w:rsid w:val="007F5F3D"/>
    <w:pPr>
      <w:autoSpaceDE w:val="0"/>
      <w:autoSpaceDN w:val="0"/>
      <w:adjustRightInd w:val="0"/>
      <w:ind w:left="360"/>
    </w:pPr>
    <w:rPr>
      <w:rFonts w:ascii="Arial" w:hAnsi="Arial" w:cs="Arial"/>
      <w:sz w:val="19"/>
      <w:szCs w:val="19"/>
    </w:rPr>
  </w:style>
  <w:style w:type="paragraph" w:styleId="Header">
    <w:name w:val="header"/>
    <w:basedOn w:val="Normal"/>
    <w:link w:val="HeaderChar"/>
    <w:uiPriority w:val="99"/>
    <w:rsid w:val="007F5F3D"/>
    <w:pPr>
      <w:tabs>
        <w:tab w:val="center" w:pos="4320"/>
        <w:tab w:val="right" w:pos="8640"/>
      </w:tabs>
    </w:pPr>
  </w:style>
  <w:style w:type="paragraph" w:styleId="Footer">
    <w:name w:val="footer"/>
    <w:basedOn w:val="Normal"/>
    <w:rsid w:val="007F5F3D"/>
    <w:pPr>
      <w:tabs>
        <w:tab w:val="center" w:pos="4320"/>
        <w:tab w:val="right" w:pos="8640"/>
      </w:tabs>
    </w:pPr>
  </w:style>
  <w:style w:type="paragraph" w:styleId="FootnoteText">
    <w:name w:val="footnote text"/>
    <w:basedOn w:val="Normal"/>
    <w:semiHidden/>
    <w:rsid w:val="007F5F3D"/>
    <w:rPr>
      <w:sz w:val="20"/>
      <w:szCs w:val="20"/>
    </w:rPr>
  </w:style>
  <w:style w:type="character" w:styleId="FootnoteReference">
    <w:name w:val="footnote reference"/>
    <w:basedOn w:val="DefaultParagraphFont"/>
    <w:semiHidden/>
    <w:rsid w:val="007F5F3D"/>
    <w:rPr>
      <w:vertAlign w:val="superscript"/>
    </w:rPr>
  </w:style>
  <w:style w:type="character" w:styleId="PageNumber">
    <w:name w:val="page number"/>
    <w:basedOn w:val="DefaultParagraphFont"/>
    <w:rsid w:val="007F5F3D"/>
  </w:style>
  <w:style w:type="character" w:styleId="Hyperlink">
    <w:name w:val="Hyperlink"/>
    <w:basedOn w:val="DefaultParagraphFont"/>
    <w:rsid w:val="007F5F3D"/>
    <w:rPr>
      <w:color w:val="0000FF"/>
      <w:u w:val="single"/>
    </w:rPr>
  </w:style>
  <w:style w:type="character" w:styleId="FollowedHyperlink">
    <w:name w:val="FollowedHyperlink"/>
    <w:basedOn w:val="DefaultParagraphFont"/>
    <w:rsid w:val="007F5F3D"/>
    <w:rPr>
      <w:color w:val="800080"/>
      <w:u w:val="single"/>
    </w:rPr>
  </w:style>
  <w:style w:type="paragraph" w:styleId="BodyTextIndent2">
    <w:name w:val="Body Text Indent 2"/>
    <w:basedOn w:val="Normal"/>
    <w:rsid w:val="007F5F3D"/>
    <w:pPr>
      <w:tabs>
        <w:tab w:val="left" w:pos="900"/>
      </w:tabs>
      <w:autoSpaceDE w:val="0"/>
      <w:autoSpaceDN w:val="0"/>
      <w:adjustRightInd w:val="0"/>
      <w:ind w:firstLine="540"/>
    </w:pPr>
    <w:rPr>
      <w:sz w:val="18"/>
      <w:szCs w:val="18"/>
    </w:rPr>
  </w:style>
  <w:style w:type="paragraph" w:styleId="BodyTextIndent3">
    <w:name w:val="Body Text Indent 3"/>
    <w:basedOn w:val="Normal"/>
    <w:rsid w:val="007F5F3D"/>
    <w:pPr>
      <w:tabs>
        <w:tab w:val="left" w:pos="840"/>
      </w:tabs>
      <w:autoSpaceDE w:val="0"/>
      <w:autoSpaceDN w:val="0"/>
      <w:adjustRightInd w:val="0"/>
      <w:ind w:firstLine="432"/>
    </w:pPr>
    <w:rPr>
      <w:sz w:val="18"/>
      <w:szCs w:val="18"/>
    </w:rPr>
  </w:style>
  <w:style w:type="paragraph" w:styleId="BodyText2">
    <w:name w:val="Body Text 2"/>
    <w:basedOn w:val="Normal"/>
    <w:rsid w:val="007F5F3D"/>
    <w:pPr>
      <w:tabs>
        <w:tab w:val="left" w:pos="252"/>
      </w:tabs>
      <w:autoSpaceDE w:val="0"/>
      <w:autoSpaceDN w:val="0"/>
      <w:adjustRightInd w:val="0"/>
    </w:pPr>
    <w:rPr>
      <w:sz w:val="20"/>
      <w:szCs w:val="18"/>
    </w:rPr>
  </w:style>
  <w:style w:type="paragraph" w:styleId="BalloonText">
    <w:name w:val="Balloon Text"/>
    <w:basedOn w:val="Normal"/>
    <w:semiHidden/>
    <w:rsid w:val="007F5F3D"/>
    <w:rPr>
      <w:rFonts w:ascii="Tahoma" w:hAnsi="Tahoma" w:cs="Tahoma"/>
      <w:sz w:val="16"/>
      <w:szCs w:val="16"/>
    </w:rPr>
  </w:style>
  <w:style w:type="character" w:styleId="CommentReference">
    <w:name w:val="annotation reference"/>
    <w:basedOn w:val="DefaultParagraphFont"/>
    <w:semiHidden/>
    <w:rsid w:val="007F5F3D"/>
    <w:rPr>
      <w:sz w:val="16"/>
      <w:szCs w:val="16"/>
    </w:rPr>
  </w:style>
  <w:style w:type="paragraph" w:styleId="CommentText">
    <w:name w:val="annotation text"/>
    <w:basedOn w:val="Normal"/>
    <w:semiHidden/>
    <w:rsid w:val="007F5F3D"/>
    <w:rPr>
      <w:sz w:val="20"/>
      <w:szCs w:val="20"/>
    </w:rPr>
  </w:style>
  <w:style w:type="paragraph" w:styleId="CommentSubject">
    <w:name w:val="annotation subject"/>
    <w:basedOn w:val="CommentText"/>
    <w:next w:val="CommentText"/>
    <w:semiHidden/>
    <w:rsid w:val="007F5F3D"/>
    <w:rPr>
      <w:b/>
      <w:bCs/>
    </w:rPr>
  </w:style>
  <w:style w:type="paragraph" w:styleId="Title">
    <w:name w:val="Title"/>
    <w:basedOn w:val="Normal"/>
    <w:qFormat/>
    <w:rsid w:val="007F5F3D"/>
    <w:pPr>
      <w:jc w:val="center"/>
    </w:pPr>
    <w:rPr>
      <w:b/>
      <w:bCs/>
    </w:rPr>
  </w:style>
  <w:style w:type="paragraph" w:customStyle="1" w:styleId="Technical4">
    <w:name w:val="Technical 4"/>
    <w:rsid w:val="007F5F3D"/>
    <w:pPr>
      <w:tabs>
        <w:tab w:val="left" w:pos="-720"/>
      </w:tabs>
      <w:suppressAutoHyphens/>
    </w:pPr>
    <w:rPr>
      <w:rFonts w:ascii="Courier" w:hAnsi="Courier"/>
      <w:b/>
      <w:sz w:val="24"/>
    </w:rPr>
  </w:style>
  <w:style w:type="paragraph" w:styleId="ListParagraph">
    <w:name w:val="List Paragraph"/>
    <w:basedOn w:val="Normal"/>
    <w:uiPriority w:val="34"/>
    <w:qFormat/>
    <w:rsid w:val="00224625"/>
    <w:pPr>
      <w:ind w:left="720"/>
      <w:contextualSpacing/>
    </w:pPr>
  </w:style>
  <w:style w:type="character" w:customStyle="1" w:styleId="HeaderChar">
    <w:name w:val="Header Char"/>
    <w:basedOn w:val="DefaultParagraphFont"/>
    <w:link w:val="Header"/>
    <w:uiPriority w:val="99"/>
    <w:rsid w:val="00381A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F3D"/>
    <w:rPr>
      <w:sz w:val="24"/>
      <w:szCs w:val="24"/>
    </w:rPr>
  </w:style>
  <w:style w:type="paragraph" w:styleId="Heading1">
    <w:name w:val="heading 1"/>
    <w:basedOn w:val="Normal"/>
    <w:next w:val="Normal"/>
    <w:qFormat/>
    <w:rsid w:val="007F5F3D"/>
    <w:pPr>
      <w:keepNext/>
      <w:jc w:val="center"/>
      <w:outlineLvl w:val="0"/>
    </w:pPr>
    <w:rPr>
      <w:b/>
      <w:bCs/>
      <w:sz w:val="28"/>
    </w:rPr>
  </w:style>
  <w:style w:type="paragraph" w:styleId="Heading3">
    <w:name w:val="heading 3"/>
    <w:basedOn w:val="Normal"/>
    <w:next w:val="Normal"/>
    <w:qFormat/>
    <w:rsid w:val="007F5F3D"/>
    <w:pPr>
      <w:keepNext/>
      <w:jc w:val="center"/>
      <w:outlineLvl w:val="2"/>
    </w:pPr>
    <w:rPr>
      <w:b/>
      <w:bCs/>
    </w:rPr>
  </w:style>
  <w:style w:type="paragraph" w:styleId="Heading5">
    <w:name w:val="heading 5"/>
    <w:basedOn w:val="Normal"/>
    <w:next w:val="Normal"/>
    <w:qFormat/>
    <w:rsid w:val="007F5F3D"/>
    <w:pPr>
      <w:keepNext/>
      <w:ind w:left="720" w:hanging="720"/>
      <w:jc w:val="both"/>
      <w:outlineLvl w:val="4"/>
    </w:pPr>
    <w:rPr>
      <w:rFonts w:ascii="Univers" w:hAnsi="Univer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F3D"/>
    <w:pPr>
      <w:autoSpaceDE w:val="0"/>
      <w:autoSpaceDN w:val="0"/>
      <w:adjustRightInd w:val="0"/>
    </w:pPr>
    <w:rPr>
      <w:sz w:val="18"/>
      <w:szCs w:val="18"/>
    </w:rPr>
  </w:style>
  <w:style w:type="paragraph" w:styleId="BodyText3">
    <w:name w:val="Body Text 3"/>
    <w:basedOn w:val="Normal"/>
    <w:rsid w:val="007F5F3D"/>
    <w:pPr>
      <w:autoSpaceDE w:val="0"/>
      <w:autoSpaceDN w:val="0"/>
      <w:adjustRightInd w:val="0"/>
    </w:pPr>
    <w:rPr>
      <w:rFonts w:ascii="Arial" w:hAnsi="Arial" w:cs="Arial"/>
      <w:sz w:val="19"/>
      <w:szCs w:val="19"/>
    </w:rPr>
  </w:style>
  <w:style w:type="paragraph" w:styleId="BodyTextIndent">
    <w:name w:val="Body Text Indent"/>
    <w:basedOn w:val="Normal"/>
    <w:rsid w:val="007F5F3D"/>
    <w:pPr>
      <w:autoSpaceDE w:val="0"/>
      <w:autoSpaceDN w:val="0"/>
      <w:adjustRightInd w:val="0"/>
      <w:ind w:left="360"/>
    </w:pPr>
    <w:rPr>
      <w:rFonts w:ascii="Arial" w:hAnsi="Arial" w:cs="Arial"/>
      <w:sz w:val="19"/>
      <w:szCs w:val="19"/>
    </w:rPr>
  </w:style>
  <w:style w:type="paragraph" w:styleId="Header">
    <w:name w:val="header"/>
    <w:basedOn w:val="Normal"/>
    <w:link w:val="HeaderChar"/>
    <w:uiPriority w:val="99"/>
    <w:rsid w:val="007F5F3D"/>
    <w:pPr>
      <w:tabs>
        <w:tab w:val="center" w:pos="4320"/>
        <w:tab w:val="right" w:pos="8640"/>
      </w:tabs>
    </w:pPr>
  </w:style>
  <w:style w:type="paragraph" w:styleId="Footer">
    <w:name w:val="footer"/>
    <w:basedOn w:val="Normal"/>
    <w:rsid w:val="007F5F3D"/>
    <w:pPr>
      <w:tabs>
        <w:tab w:val="center" w:pos="4320"/>
        <w:tab w:val="right" w:pos="8640"/>
      </w:tabs>
    </w:pPr>
  </w:style>
  <w:style w:type="paragraph" w:styleId="FootnoteText">
    <w:name w:val="footnote text"/>
    <w:basedOn w:val="Normal"/>
    <w:semiHidden/>
    <w:rsid w:val="007F5F3D"/>
    <w:rPr>
      <w:sz w:val="20"/>
      <w:szCs w:val="20"/>
    </w:rPr>
  </w:style>
  <w:style w:type="character" w:styleId="FootnoteReference">
    <w:name w:val="footnote reference"/>
    <w:basedOn w:val="DefaultParagraphFont"/>
    <w:semiHidden/>
    <w:rsid w:val="007F5F3D"/>
    <w:rPr>
      <w:vertAlign w:val="superscript"/>
    </w:rPr>
  </w:style>
  <w:style w:type="character" w:styleId="PageNumber">
    <w:name w:val="page number"/>
    <w:basedOn w:val="DefaultParagraphFont"/>
    <w:rsid w:val="007F5F3D"/>
  </w:style>
  <w:style w:type="character" w:styleId="Hyperlink">
    <w:name w:val="Hyperlink"/>
    <w:basedOn w:val="DefaultParagraphFont"/>
    <w:rsid w:val="007F5F3D"/>
    <w:rPr>
      <w:color w:val="0000FF"/>
      <w:u w:val="single"/>
    </w:rPr>
  </w:style>
  <w:style w:type="character" w:styleId="FollowedHyperlink">
    <w:name w:val="FollowedHyperlink"/>
    <w:basedOn w:val="DefaultParagraphFont"/>
    <w:rsid w:val="007F5F3D"/>
    <w:rPr>
      <w:color w:val="800080"/>
      <w:u w:val="single"/>
    </w:rPr>
  </w:style>
  <w:style w:type="paragraph" w:styleId="BodyTextIndent2">
    <w:name w:val="Body Text Indent 2"/>
    <w:basedOn w:val="Normal"/>
    <w:rsid w:val="007F5F3D"/>
    <w:pPr>
      <w:tabs>
        <w:tab w:val="left" w:pos="900"/>
      </w:tabs>
      <w:autoSpaceDE w:val="0"/>
      <w:autoSpaceDN w:val="0"/>
      <w:adjustRightInd w:val="0"/>
      <w:ind w:firstLine="540"/>
    </w:pPr>
    <w:rPr>
      <w:sz w:val="18"/>
      <w:szCs w:val="18"/>
    </w:rPr>
  </w:style>
  <w:style w:type="paragraph" w:styleId="BodyTextIndent3">
    <w:name w:val="Body Text Indent 3"/>
    <w:basedOn w:val="Normal"/>
    <w:rsid w:val="007F5F3D"/>
    <w:pPr>
      <w:tabs>
        <w:tab w:val="left" w:pos="840"/>
      </w:tabs>
      <w:autoSpaceDE w:val="0"/>
      <w:autoSpaceDN w:val="0"/>
      <w:adjustRightInd w:val="0"/>
      <w:ind w:firstLine="432"/>
    </w:pPr>
    <w:rPr>
      <w:sz w:val="18"/>
      <w:szCs w:val="18"/>
    </w:rPr>
  </w:style>
  <w:style w:type="paragraph" w:styleId="BodyText2">
    <w:name w:val="Body Text 2"/>
    <w:basedOn w:val="Normal"/>
    <w:rsid w:val="007F5F3D"/>
    <w:pPr>
      <w:tabs>
        <w:tab w:val="left" w:pos="252"/>
      </w:tabs>
      <w:autoSpaceDE w:val="0"/>
      <w:autoSpaceDN w:val="0"/>
      <w:adjustRightInd w:val="0"/>
    </w:pPr>
    <w:rPr>
      <w:sz w:val="20"/>
      <w:szCs w:val="18"/>
    </w:rPr>
  </w:style>
  <w:style w:type="paragraph" w:styleId="BalloonText">
    <w:name w:val="Balloon Text"/>
    <w:basedOn w:val="Normal"/>
    <w:semiHidden/>
    <w:rsid w:val="007F5F3D"/>
    <w:rPr>
      <w:rFonts w:ascii="Tahoma" w:hAnsi="Tahoma" w:cs="Tahoma"/>
      <w:sz w:val="16"/>
      <w:szCs w:val="16"/>
    </w:rPr>
  </w:style>
  <w:style w:type="character" w:styleId="CommentReference">
    <w:name w:val="annotation reference"/>
    <w:basedOn w:val="DefaultParagraphFont"/>
    <w:semiHidden/>
    <w:rsid w:val="007F5F3D"/>
    <w:rPr>
      <w:sz w:val="16"/>
      <w:szCs w:val="16"/>
    </w:rPr>
  </w:style>
  <w:style w:type="paragraph" w:styleId="CommentText">
    <w:name w:val="annotation text"/>
    <w:basedOn w:val="Normal"/>
    <w:semiHidden/>
    <w:rsid w:val="007F5F3D"/>
    <w:rPr>
      <w:sz w:val="20"/>
      <w:szCs w:val="20"/>
    </w:rPr>
  </w:style>
  <w:style w:type="paragraph" w:styleId="CommentSubject">
    <w:name w:val="annotation subject"/>
    <w:basedOn w:val="CommentText"/>
    <w:next w:val="CommentText"/>
    <w:semiHidden/>
    <w:rsid w:val="007F5F3D"/>
    <w:rPr>
      <w:b/>
      <w:bCs/>
    </w:rPr>
  </w:style>
  <w:style w:type="paragraph" w:styleId="Title">
    <w:name w:val="Title"/>
    <w:basedOn w:val="Normal"/>
    <w:qFormat/>
    <w:rsid w:val="007F5F3D"/>
    <w:pPr>
      <w:jc w:val="center"/>
    </w:pPr>
    <w:rPr>
      <w:b/>
      <w:bCs/>
    </w:rPr>
  </w:style>
  <w:style w:type="paragraph" w:customStyle="1" w:styleId="Technical4">
    <w:name w:val="Technical 4"/>
    <w:rsid w:val="007F5F3D"/>
    <w:pPr>
      <w:tabs>
        <w:tab w:val="left" w:pos="-720"/>
      </w:tabs>
      <w:suppressAutoHyphens/>
    </w:pPr>
    <w:rPr>
      <w:rFonts w:ascii="Courier" w:hAnsi="Courier"/>
      <w:b/>
      <w:sz w:val="24"/>
    </w:rPr>
  </w:style>
  <w:style w:type="paragraph" w:styleId="ListParagraph">
    <w:name w:val="List Paragraph"/>
    <w:basedOn w:val="Normal"/>
    <w:uiPriority w:val="34"/>
    <w:qFormat/>
    <w:rsid w:val="00224625"/>
    <w:pPr>
      <w:ind w:left="720"/>
      <w:contextualSpacing/>
    </w:pPr>
  </w:style>
  <w:style w:type="character" w:customStyle="1" w:styleId="HeaderChar">
    <w:name w:val="Header Char"/>
    <w:basedOn w:val="DefaultParagraphFont"/>
    <w:link w:val="Header"/>
    <w:uiPriority w:val="99"/>
    <w:rsid w:val="00381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gao.gov/special.pubs/gaop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30D0-4A7B-4CA0-807E-EA413E01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OIG UNDER REVIEW</vt:lpstr>
    </vt:vector>
  </TitlesOfParts>
  <Company>USDA</Company>
  <LinksUpToDate>false</LinksUpToDate>
  <CharactersWithSpaces>8589</CharactersWithSpaces>
  <SharedDoc>false</SharedDoc>
  <HLinks>
    <vt:vector size="6" baseType="variant">
      <vt:variant>
        <vt:i4>4915211</vt:i4>
      </vt:variant>
      <vt:variant>
        <vt:i4>0</vt:i4>
      </vt:variant>
      <vt:variant>
        <vt:i4>0</vt:i4>
      </vt:variant>
      <vt:variant>
        <vt:i4>5</vt:i4>
      </vt:variant>
      <vt:variant>
        <vt:lpwstr>http://www.gao.gov/special.pubs/gaopcie/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 UNDER REVIEW</dc:title>
  <dc:creator>JABANNON</dc:creator>
  <cp:lastModifiedBy>Rubb, Kieu T.</cp:lastModifiedBy>
  <cp:revision>4</cp:revision>
  <cp:lastPrinted>2014-09-03T12:22:00Z</cp:lastPrinted>
  <dcterms:created xsi:type="dcterms:W3CDTF">2014-09-03T12:22:00Z</dcterms:created>
  <dcterms:modified xsi:type="dcterms:W3CDTF">2014-09-21T17:55:00Z</dcterms:modified>
</cp:coreProperties>
</file>